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0B" w:rsidRDefault="00003A0B">
      <w:pPr>
        <w:pStyle w:val="ConsPlusNormal"/>
        <w:ind w:firstLine="540"/>
        <w:jc w:val="both"/>
        <w:outlineLvl w:val="0"/>
      </w:pPr>
      <w:bookmarkStart w:id="0" w:name="_GoBack"/>
      <w:bookmarkEnd w:id="0"/>
    </w:p>
    <w:p w:rsidR="00003A0B" w:rsidRDefault="00003A0B">
      <w:pPr>
        <w:pStyle w:val="ConsPlusTitle"/>
        <w:jc w:val="center"/>
        <w:outlineLvl w:val="0"/>
      </w:pPr>
      <w:r>
        <w:t>ФОНД СОЦИАЛЬНОГО СТРАХОВАНИЯ РОССИЙСКОЙ ФЕДЕРАЦИИ</w:t>
      </w:r>
    </w:p>
    <w:p w:rsidR="00003A0B" w:rsidRDefault="00003A0B">
      <w:pPr>
        <w:pStyle w:val="ConsPlusTitle"/>
        <w:jc w:val="center"/>
      </w:pPr>
    </w:p>
    <w:p w:rsidR="00003A0B" w:rsidRDefault="00003A0B">
      <w:pPr>
        <w:pStyle w:val="ConsPlusTitle"/>
        <w:jc w:val="center"/>
      </w:pPr>
      <w:r>
        <w:t>ПРИКАЗ</w:t>
      </w:r>
    </w:p>
    <w:p w:rsidR="00003A0B" w:rsidRDefault="00003A0B">
      <w:pPr>
        <w:pStyle w:val="ConsPlusTitle"/>
        <w:jc w:val="center"/>
      </w:pPr>
      <w:r>
        <w:t>от 20 июня 2016 г. N 249</w:t>
      </w:r>
    </w:p>
    <w:p w:rsidR="00003A0B" w:rsidRDefault="00003A0B">
      <w:pPr>
        <w:pStyle w:val="ConsPlusTitle"/>
        <w:jc w:val="center"/>
      </w:pPr>
    </w:p>
    <w:p w:rsidR="00003A0B" w:rsidRDefault="00003A0B">
      <w:pPr>
        <w:pStyle w:val="ConsPlusTitle"/>
        <w:jc w:val="center"/>
      </w:pPr>
      <w:r>
        <w:t>ОБ УТВЕРЖДЕНИИ ПЛАНА ПРОТИВОДЕЙСТВИЯ КОРРУПЦИИ В ФОНДЕ</w:t>
      </w:r>
    </w:p>
    <w:p w:rsidR="00003A0B" w:rsidRDefault="00003A0B">
      <w:pPr>
        <w:pStyle w:val="ConsPlusTitle"/>
        <w:jc w:val="center"/>
      </w:pPr>
      <w:r>
        <w:t>СОЦИАЛЬНОГО СТРАХОВАНИЯ РОССИЙСКОЙ ФЕДЕРАЦИИ И ЕГО</w:t>
      </w:r>
    </w:p>
    <w:p w:rsidR="00003A0B" w:rsidRDefault="00003A0B">
      <w:pPr>
        <w:pStyle w:val="ConsPlusTitle"/>
        <w:jc w:val="center"/>
      </w:pPr>
      <w:r>
        <w:t>ТЕРРИТОРИАЛЬНЫХ ОРГАНАХ НА 2016 - 2017 ГОДЫ</w:t>
      </w:r>
    </w:p>
    <w:p w:rsidR="00003A0B" w:rsidRDefault="00003A0B">
      <w:pPr>
        <w:pStyle w:val="ConsPlusNormal"/>
        <w:jc w:val="center"/>
      </w:pPr>
    </w:p>
    <w:p w:rsidR="00003A0B" w:rsidRDefault="00003A0B">
      <w:pPr>
        <w:pStyle w:val="ConsPlusNormal"/>
        <w:ind w:firstLine="540"/>
        <w:jc w:val="both"/>
      </w:pPr>
      <w:r>
        <w:t xml:space="preserve">В целях реализации Федерального </w:t>
      </w:r>
      <w:hyperlink r:id="rId4" w:history="1">
        <w:r>
          <w:rPr>
            <w:color w:val="0000FF"/>
          </w:rPr>
          <w:t>закона</w:t>
        </w:r>
      </w:hyperlink>
      <w:r>
        <w:t xml:space="preserve"> от 25 декабря 2008 г. N 273-ФЗ "О противодействии коррупции" и </w:t>
      </w:r>
      <w:hyperlink r:id="rId5" w:history="1">
        <w:r>
          <w:rPr>
            <w:color w:val="0000FF"/>
          </w:rPr>
          <w:t>Указа</w:t>
        </w:r>
      </w:hyperlink>
      <w:r>
        <w:t xml:space="preserve"> Президента Российской Федерации от 1 апреля 2016 г. N 147 "О Национальном плане противодействия коррупции на 2016 - 2017 годы" приказываю:</w:t>
      </w:r>
    </w:p>
    <w:p w:rsidR="00003A0B" w:rsidRDefault="00003A0B">
      <w:pPr>
        <w:pStyle w:val="ConsPlusNormal"/>
        <w:ind w:firstLine="540"/>
        <w:jc w:val="both"/>
      </w:pPr>
      <w:r>
        <w:t xml:space="preserve">1. Утвердить прилагаемый </w:t>
      </w:r>
      <w:hyperlink w:anchor="P41" w:history="1">
        <w:r>
          <w:rPr>
            <w:color w:val="0000FF"/>
          </w:rPr>
          <w:t>План</w:t>
        </w:r>
      </w:hyperlink>
      <w:r>
        <w:t xml:space="preserve"> противодействия коррупции в Фонде социального страхования Российской Федерации и его территориальных органах на 2016 - 2017 годы (далее - План Фонда).</w:t>
      </w:r>
    </w:p>
    <w:p w:rsidR="00003A0B" w:rsidRDefault="00003A0B">
      <w:pPr>
        <w:pStyle w:val="ConsPlusNormal"/>
        <w:ind w:firstLine="540"/>
        <w:jc w:val="both"/>
      </w:pPr>
      <w:r>
        <w:t xml:space="preserve">2. Руководителям структурных подразделений центрального аппарата Фонда социального страхования Российской Федерации (далее - Фонд) обеспечить своевременное выполнение мероприятий, предусмотренных </w:t>
      </w:r>
      <w:hyperlink w:anchor="P41" w:history="1">
        <w:r>
          <w:rPr>
            <w:color w:val="0000FF"/>
          </w:rPr>
          <w:t>Планом</w:t>
        </w:r>
      </w:hyperlink>
      <w:r>
        <w:t xml:space="preserve"> Фонда.</w:t>
      </w:r>
    </w:p>
    <w:p w:rsidR="00003A0B" w:rsidRDefault="00003A0B">
      <w:pPr>
        <w:pStyle w:val="ConsPlusNormal"/>
        <w:ind w:firstLine="540"/>
        <w:jc w:val="both"/>
      </w:pPr>
      <w:r>
        <w:t xml:space="preserve">3. Координацию работы структурных подразделений центрального аппарата Фонда по выполнению </w:t>
      </w:r>
      <w:hyperlink w:anchor="P41" w:history="1">
        <w:r>
          <w:rPr>
            <w:color w:val="0000FF"/>
          </w:rPr>
          <w:t>Плана</w:t>
        </w:r>
      </w:hyperlink>
      <w:r>
        <w:t xml:space="preserve"> Фонда возложить на Административно-контрольный департамент (Г.Р. </w:t>
      </w:r>
      <w:proofErr w:type="spellStart"/>
      <w:r>
        <w:t>Алибекова</w:t>
      </w:r>
      <w:proofErr w:type="spellEnd"/>
      <w:r>
        <w:t>).</w:t>
      </w:r>
    </w:p>
    <w:p w:rsidR="00003A0B" w:rsidRDefault="00003A0B">
      <w:pPr>
        <w:pStyle w:val="ConsPlusNormal"/>
        <w:ind w:firstLine="540"/>
        <w:jc w:val="both"/>
      </w:pPr>
      <w:r>
        <w:t>4. Управляющим Государственными учреждениями - региональными отделениями Фонда:</w:t>
      </w:r>
    </w:p>
    <w:p w:rsidR="00003A0B" w:rsidRDefault="00003A0B">
      <w:pPr>
        <w:pStyle w:val="ConsPlusNormal"/>
        <w:ind w:firstLine="540"/>
        <w:jc w:val="both"/>
      </w:pPr>
      <w:r>
        <w:t>в срок до 24 сентября 2016 г. разработать и утвердить План по противодействию коррупции в соответствующем территориальном органе Фонда (далее - План отделения Фонда);</w:t>
      </w:r>
    </w:p>
    <w:p w:rsidR="00003A0B" w:rsidRDefault="00003A0B">
      <w:pPr>
        <w:pStyle w:val="ConsPlusNormal"/>
        <w:ind w:firstLine="540"/>
        <w:jc w:val="both"/>
      </w:pPr>
      <w:r>
        <w:t>копию Плана отделения Фонда направить в Административно-контрольный департамент;</w:t>
      </w:r>
    </w:p>
    <w:p w:rsidR="00003A0B" w:rsidRDefault="00003A0B">
      <w:pPr>
        <w:pStyle w:val="ConsPlusNormal"/>
        <w:ind w:firstLine="540"/>
        <w:jc w:val="both"/>
      </w:pPr>
      <w:r>
        <w:t xml:space="preserve">обеспечить своевременное выполнение мероприятий, предусмотренных </w:t>
      </w:r>
      <w:hyperlink w:anchor="P41" w:history="1">
        <w:r>
          <w:rPr>
            <w:color w:val="0000FF"/>
          </w:rPr>
          <w:t>Планом</w:t>
        </w:r>
      </w:hyperlink>
      <w:r>
        <w:t xml:space="preserve"> Фонда и Планом отделения Фонда;</w:t>
      </w:r>
    </w:p>
    <w:p w:rsidR="00003A0B" w:rsidRDefault="00003A0B">
      <w:pPr>
        <w:pStyle w:val="ConsPlusNormal"/>
        <w:ind w:firstLine="540"/>
        <w:jc w:val="both"/>
      </w:pPr>
      <w:r>
        <w:t xml:space="preserve">обеспечить представление информации, предусмотренной </w:t>
      </w:r>
      <w:hyperlink w:anchor="P203" w:history="1">
        <w:r>
          <w:rPr>
            <w:color w:val="0000FF"/>
          </w:rPr>
          <w:t>пунктом 24</w:t>
        </w:r>
      </w:hyperlink>
      <w:r>
        <w:t xml:space="preserve"> Плана Фонда, в Административно-контрольный департамент в следующие сроки:</w:t>
      </w:r>
    </w:p>
    <w:p w:rsidR="00003A0B" w:rsidRDefault="00003A0B">
      <w:pPr>
        <w:pStyle w:val="ConsPlusNormal"/>
        <w:ind w:firstLine="540"/>
        <w:jc w:val="both"/>
      </w:pPr>
      <w:r>
        <w:t>а) за I квартал отчетного года - до 30 мая 2017 г.;</w:t>
      </w:r>
    </w:p>
    <w:p w:rsidR="00003A0B" w:rsidRDefault="00003A0B">
      <w:pPr>
        <w:pStyle w:val="ConsPlusNormal"/>
        <w:ind w:firstLine="540"/>
        <w:jc w:val="both"/>
      </w:pPr>
      <w:r>
        <w:t>б) за II квартал отчетного года - до 31 августа 2016 и 2017 гг.;</w:t>
      </w:r>
    </w:p>
    <w:p w:rsidR="00003A0B" w:rsidRDefault="00003A0B">
      <w:pPr>
        <w:pStyle w:val="ConsPlusNormal"/>
        <w:ind w:firstLine="540"/>
        <w:jc w:val="both"/>
      </w:pPr>
      <w:r>
        <w:t>в) за III квартал отчетного года - до 9 ноября 2016 и 2017 гг.;</w:t>
      </w:r>
    </w:p>
    <w:p w:rsidR="00003A0B" w:rsidRDefault="00003A0B">
      <w:pPr>
        <w:pStyle w:val="ConsPlusNormal"/>
        <w:ind w:firstLine="540"/>
        <w:jc w:val="both"/>
      </w:pPr>
      <w:r>
        <w:t>г) за отчетный год - до 1 марта 2017 г.</w:t>
      </w:r>
    </w:p>
    <w:p w:rsidR="00003A0B" w:rsidRDefault="00003A0B">
      <w:pPr>
        <w:pStyle w:val="ConsPlusNormal"/>
        <w:ind w:firstLine="540"/>
        <w:jc w:val="both"/>
      </w:pPr>
      <w:r>
        <w:t>5. Признать утратившими силу следующие приказы Фонда:</w:t>
      </w:r>
    </w:p>
    <w:p w:rsidR="00003A0B" w:rsidRDefault="00003A0B">
      <w:pPr>
        <w:pStyle w:val="ConsPlusNormal"/>
        <w:ind w:firstLine="540"/>
        <w:jc w:val="both"/>
      </w:pPr>
      <w:r>
        <w:t xml:space="preserve">от 20 августа 2015 г. </w:t>
      </w:r>
      <w:hyperlink r:id="rId6" w:history="1">
        <w:r>
          <w:rPr>
            <w:color w:val="0000FF"/>
          </w:rPr>
          <w:t>N 350</w:t>
        </w:r>
      </w:hyperlink>
      <w:r>
        <w:t xml:space="preserve"> "О Плане противодействия коррупции в Фонде социального страхования Российской Федерации на 2015 - 2016 годы";</w:t>
      </w:r>
    </w:p>
    <w:p w:rsidR="00003A0B" w:rsidRDefault="00003A0B">
      <w:pPr>
        <w:pStyle w:val="ConsPlusNormal"/>
        <w:ind w:firstLine="540"/>
        <w:jc w:val="both"/>
      </w:pPr>
      <w:r>
        <w:t xml:space="preserve">от 5 мая 2016 г. </w:t>
      </w:r>
      <w:hyperlink r:id="rId7" w:history="1">
        <w:r>
          <w:rPr>
            <w:color w:val="0000FF"/>
          </w:rPr>
          <w:t>N 198</w:t>
        </w:r>
      </w:hyperlink>
      <w:r>
        <w:t xml:space="preserve"> "О внесении изменений в План противодействия коррупции в Фонде социального страхования Российской Федерации на 2015 - 2016 годы, утвержденный приказом Фонда социального страхования Российской Федерации от 20 августа 2015 г. N 350".</w:t>
      </w:r>
    </w:p>
    <w:p w:rsidR="00003A0B" w:rsidRDefault="00003A0B">
      <w:pPr>
        <w:pStyle w:val="ConsPlusNormal"/>
        <w:ind w:firstLine="540"/>
        <w:jc w:val="both"/>
      </w:pPr>
      <w:r>
        <w:t>6. Контроль за исполнением настоящего приказа возложить на заместителя председателя Фонда Е.Л. Писаревского.</w:t>
      </w:r>
    </w:p>
    <w:p w:rsidR="00003A0B" w:rsidRDefault="00003A0B">
      <w:pPr>
        <w:pStyle w:val="ConsPlusNormal"/>
        <w:ind w:firstLine="540"/>
        <w:jc w:val="both"/>
      </w:pPr>
    </w:p>
    <w:p w:rsidR="00003A0B" w:rsidRDefault="00003A0B">
      <w:pPr>
        <w:pStyle w:val="ConsPlusNormal"/>
        <w:jc w:val="right"/>
      </w:pPr>
      <w:r>
        <w:t>Председатель Фонда</w:t>
      </w:r>
    </w:p>
    <w:p w:rsidR="00003A0B" w:rsidRDefault="00003A0B">
      <w:pPr>
        <w:pStyle w:val="ConsPlusNormal"/>
        <w:jc w:val="right"/>
      </w:pPr>
      <w:r>
        <w:t>А.С.КИГИМ</w:t>
      </w:r>
    </w:p>
    <w:p w:rsidR="00003A0B" w:rsidRDefault="00003A0B">
      <w:pPr>
        <w:pStyle w:val="ConsPlusNormal"/>
        <w:jc w:val="right"/>
      </w:pPr>
    </w:p>
    <w:p w:rsidR="00003A0B" w:rsidRDefault="00003A0B">
      <w:pPr>
        <w:pStyle w:val="ConsPlusNormal"/>
        <w:jc w:val="right"/>
      </w:pPr>
    </w:p>
    <w:p w:rsidR="00003A0B" w:rsidRDefault="00003A0B">
      <w:pPr>
        <w:pStyle w:val="ConsPlusNormal"/>
        <w:jc w:val="right"/>
      </w:pPr>
    </w:p>
    <w:p w:rsidR="00003A0B" w:rsidRDefault="00003A0B">
      <w:pPr>
        <w:pStyle w:val="ConsPlusNormal"/>
        <w:jc w:val="right"/>
      </w:pPr>
    </w:p>
    <w:p w:rsidR="00003A0B" w:rsidRDefault="00003A0B">
      <w:pPr>
        <w:pStyle w:val="ConsPlusNormal"/>
        <w:jc w:val="right"/>
      </w:pPr>
    </w:p>
    <w:p w:rsidR="00003A0B" w:rsidRDefault="00003A0B">
      <w:pPr>
        <w:sectPr w:rsidR="00003A0B" w:rsidSect="00E13FA2">
          <w:pgSz w:w="11906" w:h="16838"/>
          <w:pgMar w:top="1134" w:right="850" w:bottom="1134" w:left="1701" w:header="708" w:footer="708" w:gutter="0"/>
          <w:cols w:space="708"/>
          <w:docGrid w:linePitch="360"/>
        </w:sectPr>
      </w:pPr>
    </w:p>
    <w:p w:rsidR="00003A0B" w:rsidRDefault="00003A0B">
      <w:pPr>
        <w:pStyle w:val="ConsPlusNormal"/>
        <w:jc w:val="right"/>
        <w:outlineLvl w:val="0"/>
      </w:pPr>
      <w:r>
        <w:lastRenderedPageBreak/>
        <w:t>Утвержден</w:t>
      </w:r>
    </w:p>
    <w:p w:rsidR="00003A0B" w:rsidRDefault="00003A0B">
      <w:pPr>
        <w:pStyle w:val="ConsPlusNormal"/>
        <w:jc w:val="right"/>
      </w:pPr>
      <w:r>
        <w:t>приказом Фонда</w:t>
      </w:r>
    </w:p>
    <w:p w:rsidR="00003A0B" w:rsidRDefault="00003A0B">
      <w:pPr>
        <w:pStyle w:val="ConsPlusNormal"/>
        <w:jc w:val="right"/>
      </w:pPr>
      <w:r>
        <w:t>социального страхования</w:t>
      </w:r>
    </w:p>
    <w:p w:rsidR="00003A0B" w:rsidRDefault="00003A0B">
      <w:pPr>
        <w:pStyle w:val="ConsPlusNormal"/>
        <w:jc w:val="right"/>
      </w:pPr>
      <w:r>
        <w:t>Российской Федерации</w:t>
      </w:r>
    </w:p>
    <w:p w:rsidR="00003A0B" w:rsidRDefault="00003A0B">
      <w:pPr>
        <w:pStyle w:val="ConsPlusNormal"/>
        <w:jc w:val="right"/>
      </w:pPr>
      <w:r>
        <w:t>от 20 июня 2016 г. N 249</w:t>
      </w:r>
    </w:p>
    <w:p w:rsidR="00003A0B" w:rsidRDefault="00003A0B">
      <w:pPr>
        <w:pStyle w:val="ConsPlusNormal"/>
        <w:jc w:val="center"/>
      </w:pPr>
    </w:p>
    <w:p w:rsidR="00003A0B" w:rsidRDefault="00003A0B">
      <w:pPr>
        <w:pStyle w:val="ConsPlusNormal"/>
        <w:jc w:val="center"/>
      </w:pPr>
      <w:bookmarkStart w:id="1" w:name="P41"/>
      <w:bookmarkEnd w:id="1"/>
      <w:r>
        <w:t>ПЛАН</w:t>
      </w:r>
    </w:p>
    <w:p w:rsidR="00003A0B" w:rsidRDefault="00003A0B">
      <w:pPr>
        <w:pStyle w:val="ConsPlusNormal"/>
        <w:jc w:val="center"/>
      </w:pPr>
      <w:r>
        <w:t>ПРОТИВОДЕЙСТВИЯ КОРРУПЦИИ В ФОНДЕ СОЦИАЛЬНОГО СТРАХОВАНИЯ</w:t>
      </w:r>
    </w:p>
    <w:p w:rsidR="00003A0B" w:rsidRDefault="00003A0B">
      <w:pPr>
        <w:pStyle w:val="ConsPlusNormal"/>
        <w:jc w:val="center"/>
      </w:pPr>
      <w:r>
        <w:t>РОССИЙСКОЙ ФЕДЕРАЦИИ И ЕГО ТЕРРИТОРИАЛЬНЫХ ОРГАНАХ</w:t>
      </w:r>
    </w:p>
    <w:p w:rsidR="00003A0B" w:rsidRDefault="00003A0B">
      <w:pPr>
        <w:pStyle w:val="ConsPlusNormal"/>
        <w:jc w:val="center"/>
      </w:pPr>
      <w:r>
        <w:t>НА 2016 - 2017 ГОДЫ</w:t>
      </w:r>
    </w:p>
    <w:p w:rsidR="00003A0B" w:rsidRDefault="00003A0B">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4189"/>
        <w:gridCol w:w="2160"/>
        <w:gridCol w:w="2280"/>
        <w:gridCol w:w="4416"/>
      </w:tblGrid>
      <w:tr w:rsidR="00003A0B">
        <w:tc>
          <w:tcPr>
            <w:tcW w:w="551" w:type="dxa"/>
          </w:tcPr>
          <w:p w:rsidR="00003A0B" w:rsidRDefault="00003A0B">
            <w:pPr>
              <w:pStyle w:val="ConsPlusNormal"/>
              <w:jc w:val="center"/>
            </w:pPr>
            <w:r>
              <w:t>N п/п</w:t>
            </w:r>
          </w:p>
        </w:tc>
        <w:tc>
          <w:tcPr>
            <w:tcW w:w="4189" w:type="dxa"/>
          </w:tcPr>
          <w:p w:rsidR="00003A0B" w:rsidRDefault="00003A0B">
            <w:pPr>
              <w:pStyle w:val="ConsPlusNormal"/>
              <w:jc w:val="center"/>
            </w:pPr>
            <w:r>
              <w:t>Мероприятия</w:t>
            </w:r>
          </w:p>
        </w:tc>
        <w:tc>
          <w:tcPr>
            <w:tcW w:w="2160" w:type="dxa"/>
          </w:tcPr>
          <w:p w:rsidR="00003A0B" w:rsidRDefault="00003A0B">
            <w:pPr>
              <w:pStyle w:val="ConsPlusNormal"/>
              <w:jc w:val="center"/>
            </w:pPr>
            <w:r>
              <w:t>Ответственные исполнители</w:t>
            </w:r>
          </w:p>
        </w:tc>
        <w:tc>
          <w:tcPr>
            <w:tcW w:w="2280" w:type="dxa"/>
          </w:tcPr>
          <w:p w:rsidR="00003A0B" w:rsidRDefault="00003A0B">
            <w:pPr>
              <w:pStyle w:val="ConsPlusNormal"/>
              <w:jc w:val="center"/>
            </w:pPr>
            <w:r>
              <w:t>Срок исполнения</w:t>
            </w:r>
          </w:p>
        </w:tc>
        <w:tc>
          <w:tcPr>
            <w:tcW w:w="4416" w:type="dxa"/>
          </w:tcPr>
          <w:p w:rsidR="00003A0B" w:rsidRDefault="00003A0B">
            <w:pPr>
              <w:pStyle w:val="ConsPlusNormal"/>
              <w:jc w:val="center"/>
            </w:pPr>
            <w:r>
              <w:t>Ожидаемый результат</w:t>
            </w:r>
          </w:p>
        </w:tc>
      </w:tr>
      <w:tr w:rsidR="00003A0B">
        <w:tc>
          <w:tcPr>
            <w:tcW w:w="551" w:type="dxa"/>
            <w:vMerge w:val="restart"/>
          </w:tcPr>
          <w:p w:rsidR="00003A0B" w:rsidRDefault="00003A0B">
            <w:pPr>
              <w:pStyle w:val="ConsPlusNormal"/>
              <w:jc w:val="center"/>
            </w:pPr>
            <w:r>
              <w:t>1.</w:t>
            </w:r>
          </w:p>
        </w:tc>
        <w:tc>
          <w:tcPr>
            <w:tcW w:w="4189" w:type="dxa"/>
          </w:tcPr>
          <w:p w:rsidR="00003A0B" w:rsidRDefault="00003A0B">
            <w:pPr>
              <w:pStyle w:val="ConsPlusNormal"/>
            </w:pPr>
            <w:r>
              <w:t>Обеспечение своевременного представления сведений о доходах, расходах, об имуществе и обязательствах имущественного характера в отношении себя, своих супругов и несовершеннолетних детей (далее - сведения о доходах) в Административно-контрольный департамент Фонда:</w:t>
            </w:r>
          </w:p>
        </w:tc>
        <w:tc>
          <w:tcPr>
            <w:tcW w:w="2160" w:type="dxa"/>
            <w:vMerge w:val="restart"/>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p>
        </w:tc>
        <w:tc>
          <w:tcPr>
            <w:tcW w:w="4416" w:type="dxa"/>
            <w:vMerge w:val="restart"/>
          </w:tcPr>
          <w:p w:rsidR="00003A0B" w:rsidRDefault="00003A0B">
            <w:pPr>
              <w:pStyle w:val="ConsPlusNormal"/>
            </w:pPr>
            <w:r>
              <w:t>Соблюдение работниками Фонда, а также гражданами, претендующими на должности и кандидатами на должности обязанности представить сведения о доходах;</w:t>
            </w:r>
          </w:p>
          <w:p w:rsidR="00003A0B" w:rsidRDefault="00003A0B">
            <w:pPr>
              <w:pStyle w:val="ConsPlusNormal"/>
            </w:pPr>
            <w:r>
              <w:t xml:space="preserve">Своевременное представление работниками, замещающими должности, включенные в </w:t>
            </w:r>
            <w:hyperlink r:id="rId8" w:history="1">
              <w:r>
                <w:rPr>
                  <w:color w:val="0000FF"/>
                </w:rPr>
                <w:t>перечень</w:t>
              </w:r>
            </w:hyperlink>
            <w:r>
              <w:t xml:space="preserve"> должностей в Фонде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Фонда от 18.06.2013 N 207, сведений о доходах либо заявлений о невозможности по объективным причинам </w:t>
            </w:r>
            <w:r>
              <w:lastRenderedPageBreak/>
              <w:t>представить сведения о доходах на супругу (супруга) и несовершеннолетних детей;</w:t>
            </w:r>
          </w:p>
          <w:p w:rsidR="00003A0B" w:rsidRDefault="00003A0B">
            <w:pPr>
              <w:pStyle w:val="ConsPlusNormal"/>
            </w:pPr>
            <w:r>
              <w:t>Обеспечение работниками отдела по профилактике коррупционных и иных правонарушений Административно-контрольного департамента Фонда соответствия представленных сведений о доходах требованиям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Министерства труда и социальной защиты Российской Федерации (далее - Минтруд России);</w:t>
            </w:r>
          </w:p>
          <w:p w:rsidR="00003A0B" w:rsidRDefault="00003A0B">
            <w:pPr>
              <w:pStyle w:val="ConsPlusNormal"/>
            </w:pPr>
            <w:r>
              <w:t>Организация принятия мер в случае непредставления сведений о доходах</w:t>
            </w:r>
          </w:p>
        </w:tc>
      </w:tr>
      <w:tr w:rsidR="00003A0B">
        <w:tc>
          <w:tcPr>
            <w:tcW w:w="551" w:type="dxa"/>
            <w:vMerge/>
          </w:tcPr>
          <w:p w:rsidR="00003A0B" w:rsidRDefault="00003A0B"/>
        </w:tc>
        <w:tc>
          <w:tcPr>
            <w:tcW w:w="4189" w:type="dxa"/>
          </w:tcPr>
          <w:p w:rsidR="00003A0B" w:rsidRDefault="00003A0B">
            <w:pPr>
              <w:pStyle w:val="ConsPlusNormal"/>
            </w:pPr>
            <w:r>
              <w:t>а) работниками Фонда социального страхования Российской Федерации (далее - Фонд) и его территориальных органов;</w:t>
            </w:r>
          </w:p>
        </w:tc>
        <w:tc>
          <w:tcPr>
            <w:tcW w:w="2160" w:type="dxa"/>
            <w:vMerge/>
          </w:tcPr>
          <w:p w:rsidR="00003A0B" w:rsidRDefault="00003A0B"/>
        </w:tc>
        <w:tc>
          <w:tcPr>
            <w:tcW w:w="2280" w:type="dxa"/>
          </w:tcPr>
          <w:p w:rsidR="00003A0B" w:rsidRDefault="00003A0B">
            <w:pPr>
              <w:pStyle w:val="ConsPlusNormal"/>
            </w:pPr>
            <w:r>
              <w:t>а) до 30 апреля 2017 г.</w:t>
            </w:r>
          </w:p>
        </w:tc>
        <w:tc>
          <w:tcPr>
            <w:tcW w:w="4416" w:type="dxa"/>
            <w:vMerge/>
          </w:tcPr>
          <w:p w:rsidR="00003A0B" w:rsidRDefault="00003A0B"/>
        </w:tc>
      </w:tr>
      <w:tr w:rsidR="00003A0B">
        <w:tc>
          <w:tcPr>
            <w:tcW w:w="551" w:type="dxa"/>
            <w:vMerge/>
          </w:tcPr>
          <w:p w:rsidR="00003A0B" w:rsidRDefault="00003A0B"/>
        </w:tc>
        <w:tc>
          <w:tcPr>
            <w:tcW w:w="4189" w:type="dxa"/>
          </w:tcPr>
          <w:p w:rsidR="00003A0B" w:rsidRDefault="00003A0B">
            <w:pPr>
              <w:pStyle w:val="ConsPlusNormal"/>
            </w:pPr>
            <w:r>
              <w:t>б) гражданином, претендующим на замещение должности в Фонде или его территориальных органах;</w:t>
            </w:r>
          </w:p>
        </w:tc>
        <w:tc>
          <w:tcPr>
            <w:tcW w:w="2160" w:type="dxa"/>
            <w:vMerge/>
          </w:tcPr>
          <w:p w:rsidR="00003A0B" w:rsidRDefault="00003A0B"/>
        </w:tc>
        <w:tc>
          <w:tcPr>
            <w:tcW w:w="2280" w:type="dxa"/>
          </w:tcPr>
          <w:p w:rsidR="00003A0B" w:rsidRDefault="00003A0B">
            <w:pPr>
              <w:pStyle w:val="ConsPlusNormal"/>
            </w:pPr>
            <w:r>
              <w:t>б) при приеме на работу</w:t>
            </w:r>
          </w:p>
        </w:tc>
        <w:tc>
          <w:tcPr>
            <w:tcW w:w="4416" w:type="dxa"/>
            <w:vMerge/>
          </w:tcPr>
          <w:p w:rsidR="00003A0B" w:rsidRDefault="00003A0B"/>
        </w:tc>
      </w:tr>
      <w:tr w:rsidR="00003A0B">
        <w:tc>
          <w:tcPr>
            <w:tcW w:w="551" w:type="dxa"/>
            <w:vMerge/>
          </w:tcPr>
          <w:p w:rsidR="00003A0B" w:rsidRDefault="00003A0B"/>
        </w:tc>
        <w:tc>
          <w:tcPr>
            <w:tcW w:w="4189" w:type="dxa"/>
          </w:tcPr>
          <w:p w:rsidR="00003A0B" w:rsidRDefault="00003A0B">
            <w:pPr>
              <w:pStyle w:val="ConsPlusNormal"/>
            </w:pPr>
            <w:r>
              <w:t xml:space="preserve">в) работником, занимающим должность в Фонде или его территориальных органах, </w:t>
            </w:r>
            <w:r>
              <w:lastRenderedPageBreak/>
              <w:t>не предусмотренную перечнем должностей, и претендующим на должность, предусмотренную перечнем должностей (далее - кандидат на должность)</w:t>
            </w:r>
          </w:p>
        </w:tc>
        <w:tc>
          <w:tcPr>
            <w:tcW w:w="2160" w:type="dxa"/>
            <w:vMerge/>
          </w:tcPr>
          <w:p w:rsidR="00003A0B" w:rsidRDefault="00003A0B"/>
        </w:tc>
        <w:tc>
          <w:tcPr>
            <w:tcW w:w="2280" w:type="dxa"/>
          </w:tcPr>
          <w:p w:rsidR="00003A0B" w:rsidRDefault="00003A0B">
            <w:pPr>
              <w:pStyle w:val="ConsPlusNormal"/>
            </w:pPr>
            <w:r>
              <w:t>в) при переводе на должность</w:t>
            </w:r>
          </w:p>
        </w:tc>
        <w:tc>
          <w:tcPr>
            <w:tcW w:w="4416" w:type="dxa"/>
            <w:vMerge/>
          </w:tcPr>
          <w:p w:rsidR="00003A0B" w:rsidRDefault="00003A0B"/>
        </w:tc>
      </w:tr>
      <w:tr w:rsidR="00003A0B">
        <w:tc>
          <w:tcPr>
            <w:tcW w:w="551" w:type="dxa"/>
            <w:vMerge w:val="restart"/>
          </w:tcPr>
          <w:p w:rsidR="00003A0B" w:rsidRDefault="00003A0B">
            <w:pPr>
              <w:pStyle w:val="ConsPlusNormal"/>
              <w:jc w:val="center"/>
            </w:pPr>
            <w:r>
              <w:lastRenderedPageBreak/>
              <w:t>2.</w:t>
            </w:r>
          </w:p>
        </w:tc>
        <w:tc>
          <w:tcPr>
            <w:tcW w:w="4189" w:type="dxa"/>
          </w:tcPr>
          <w:p w:rsidR="00003A0B" w:rsidRDefault="00003A0B">
            <w:pPr>
              <w:pStyle w:val="ConsPlusNormal"/>
            </w:pPr>
            <w:r>
              <w:t>Обеспечение своевременного представления уточненных сведений о доходах в отдел по профилактике коррупционных и иных правонарушений Административно-контрольного департамента Фонда:</w:t>
            </w:r>
          </w:p>
        </w:tc>
        <w:tc>
          <w:tcPr>
            <w:tcW w:w="2160" w:type="dxa"/>
            <w:vMerge w:val="restart"/>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p>
        </w:tc>
        <w:tc>
          <w:tcPr>
            <w:tcW w:w="4416" w:type="dxa"/>
            <w:vMerge w:val="restart"/>
          </w:tcPr>
          <w:p w:rsidR="00003A0B" w:rsidRDefault="00003A0B">
            <w:pPr>
              <w:pStyle w:val="ConsPlusNormal"/>
            </w:pPr>
            <w:r>
              <w:t>Соблюдение работниками Фонда, а также гражданами, претендующими на должности, и кандидатами на должности обязанности представить полные и достоверные сведения о доходах</w:t>
            </w:r>
          </w:p>
        </w:tc>
      </w:tr>
      <w:tr w:rsidR="00003A0B">
        <w:tc>
          <w:tcPr>
            <w:tcW w:w="551" w:type="dxa"/>
            <w:vMerge/>
          </w:tcPr>
          <w:p w:rsidR="00003A0B" w:rsidRDefault="00003A0B"/>
        </w:tc>
        <w:tc>
          <w:tcPr>
            <w:tcW w:w="4189" w:type="dxa"/>
          </w:tcPr>
          <w:p w:rsidR="00003A0B" w:rsidRDefault="00003A0B">
            <w:pPr>
              <w:pStyle w:val="ConsPlusNormal"/>
            </w:pPr>
            <w:r>
              <w:t>а) работниками Фонда и его территориальных органов</w:t>
            </w:r>
          </w:p>
        </w:tc>
        <w:tc>
          <w:tcPr>
            <w:tcW w:w="2160" w:type="dxa"/>
            <w:vMerge/>
          </w:tcPr>
          <w:p w:rsidR="00003A0B" w:rsidRDefault="00003A0B"/>
        </w:tc>
        <w:tc>
          <w:tcPr>
            <w:tcW w:w="2280" w:type="dxa"/>
          </w:tcPr>
          <w:p w:rsidR="00003A0B" w:rsidRDefault="00003A0B">
            <w:pPr>
              <w:pStyle w:val="ConsPlusNormal"/>
            </w:pPr>
            <w:r>
              <w:t>а) до 31 мая 2017 г.</w:t>
            </w:r>
          </w:p>
        </w:tc>
        <w:tc>
          <w:tcPr>
            <w:tcW w:w="4416" w:type="dxa"/>
            <w:vMerge/>
          </w:tcPr>
          <w:p w:rsidR="00003A0B" w:rsidRDefault="00003A0B"/>
        </w:tc>
      </w:tr>
      <w:tr w:rsidR="00003A0B">
        <w:tc>
          <w:tcPr>
            <w:tcW w:w="551" w:type="dxa"/>
            <w:vMerge/>
          </w:tcPr>
          <w:p w:rsidR="00003A0B" w:rsidRDefault="00003A0B"/>
        </w:tc>
        <w:tc>
          <w:tcPr>
            <w:tcW w:w="4189" w:type="dxa"/>
          </w:tcPr>
          <w:p w:rsidR="00003A0B" w:rsidRDefault="00003A0B">
            <w:pPr>
              <w:pStyle w:val="ConsPlusNormal"/>
            </w:pPr>
            <w:r>
              <w:t>б) гражданином, претендующим на замещение должности в Фонде или его территориальных органах</w:t>
            </w:r>
          </w:p>
        </w:tc>
        <w:tc>
          <w:tcPr>
            <w:tcW w:w="2160" w:type="dxa"/>
            <w:vMerge/>
          </w:tcPr>
          <w:p w:rsidR="00003A0B" w:rsidRDefault="00003A0B"/>
        </w:tc>
        <w:tc>
          <w:tcPr>
            <w:tcW w:w="2280" w:type="dxa"/>
          </w:tcPr>
          <w:p w:rsidR="00003A0B" w:rsidRDefault="00003A0B">
            <w:pPr>
              <w:pStyle w:val="ConsPlusNormal"/>
            </w:pPr>
            <w:r>
              <w:t>б) в течение месяца со дня представления документов о приеме на работу</w:t>
            </w:r>
          </w:p>
        </w:tc>
        <w:tc>
          <w:tcPr>
            <w:tcW w:w="4416" w:type="dxa"/>
            <w:vMerge/>
          </w:tcPr>
          <w:p w:rsidR="00003A0B" w:rsidRDefault="00003A0B"/>
        </w:tc>
      </w:tr>
      <w:tr w:rsidR="00003A0B">
        <w:tc>
          <w:tcPr>
            <w:tcW w:w="551" w:type="dxa"/>
            <w:vMerge/>
          </w:tcPr>
          <w:p w:rsidR="00003A0B" w:rsidRDefault="00003A0B"/>
        </w:tc>
        <w:tc>
          <w:tcPr>
            <w:tcW w:w="4189" w:type="dxa"/>
          </w:tcPr>
          <w:p w:rsidR="00003A0B" w:rsidRDefault="00003A0B">
            <w:pPr>
              <w:pStyle w:val="ConsPlusNormal"/>
            </w:pPr>
            <w:r>
              <w:t>в) кандидатом на должность в Фонде или его территориальных органах</w:t>
            </w:r>
          </w:p>
        </w:tc>
        <w:tc>
          <w:tcPr>
            <w:tcW w:w="2160" w:type="dxa"/>
            <w:vMerge/>
          </w:tcPr>
          <w:p w:rsidR="00003A0B" w:rsidRDefault="00003A0B"/>
        </w:tc>
        <w:tc>
          <w:tcPr>
            <w:tcW w:w="2280" w:type="dxa"/>
          </w:tcPr>
          <w:p w:rsidR="00003A0B" w:rsidRDefault="00003A0B">
            <w:pPr>
              <w:pStyle w:val="ConsPlusNormal"/>
            </w:pPr>
            <w:r>
              <w:t>в) в течение месяца со дня назначения на должность</w:t>
            </w:r>
          </w:p>
        </w:tc>
        <w:tc>
          <w:tcPr>
            <w:tcW w:w="4416" w:type="dxa"/>
            <w:vMerge/>
          </w:tcPr>
          <w:p w:rsidR="00003A0B" w:rsidRDefault="00003A0B"/>
        </w:tc>
      </w:tr>
      <w:tr w:rsidR="00003A0B">
        <w:tc>
          <w:tcPr>
            <w:tcW w:w="551" w:type="dxa"/>
          </w:tcPr>
          <w:p w:rsidR="00003A0B" w:rsidRDefault="00003A0B">
            <w:pPr>
              <w:pStyle w:val="ConsPlusNormal"/>
              <w:jc w:val="center"/>
            </w:pPr>
            <w:r>
              <w:t>3.</w:t>
            </w:r>
          </w:p>
        </w:tc>
        <w:tc>
          <w:tcPr>
            <w:tcW w:w="4189" w:type="dxa"/>
          </w:tcPr>
          <w:p w:rsidR="00003A0B" w:rsidRDefault="00003A0B">
            <w:pPr>
              <w:pStyle w:val="ConsPlusNormal"/>
            </w:pPr>
            <w:r>
              <w:t xml:space="preserve">Размещение сведений о доходах всех работников Фонда, замещающих соответствующие должности, согласно </w:t>
            </w:r>
            <w:hyperlink r:id="rId9" w:history="1">
              <w:r>
                <w:rPr>
                  <w:color w:val="0000FF"/>
                </w:rPr>
                <w:t>приказу</w:t>
              </w:r>
            </w:hyperlink>
            <w:r>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hyperlink r:id="rId10" w:history="1">
              <w:r>
                <w:rPr>
                  <w:color w:val="0000FF"/>
                </w:rPr>
                <w:t>приказу</w:t>
              </w:r>
            </w:hyperlink>
            <w:r>
              <w:t xml:space="preserve"> Фонда от 30.05.2014 N 235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 а также сведений о доходах, расходах, об имуществе и обязательствах имущественного характера их супруг </w:t>
            </w:r>
            <w:r>
              <w:lastRenderedPageBreak/>
              <w:t>(супругов)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 на официальном сайте Фонда в информационно-телекоммуникационной сети Интернет</w:t>
            </w:r>
          </w:p>
        </w:tc>
        <w:tc>
          <w:tcPr>
            <w:tcW w:w="2160" w:type="dxa"/>
          </w:tcPr>
          <w:p w:rsidR="00003A0B" w:rsidRDefault="00003A0B">
            <w:pPr>
              <w:pStyle w:val="ConsPlusNormal"/>
            </w:pPr>
            <w:r>
              <w:lastRenderedPageBreak/>
              <w:t>Департамент стратегического развития,</w:t>
            </w:r>
          </w:p>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До 20 мая 2017 г.</w:t>
            </w:r>
          </w:p>
        </w:tc>
        <w:tc>
          <w:tcPr>
            <w:tcW w:w="4416" w:type="dxa"/>
          </w:tcPr>
          <w:p w:rsidR="00003A0B" w:rsidRDefault="00003A0B">
            <w:pPr>
              <w:pStyle w:val="ConsPlusNormal"/>
            </w:pPr>
            <w:r>
              <w:t>Обеспечение открытости и доступности сведений о доходах работников Фонда</w:t>
            </w:r>
          </w:p>
        </w:tc>
      </w:tr>
      <w:tr w:rsidR="00003A0B">
        <w:tc>
          <w:tcPr>
            <w:tcW w:w="551" w:type="dxa"/>
          </w:tcPr>
          <w:p w:rsidR="00003A0B" w:rsidRDefault="00003A0B">
            <w:pPr>
              <w:pStyle w:val="ConsPlusNormal"/>
              <w:jc w:val="center"/>
            </w:pPr>
            <w:r>
              <w:lastRenderedPageBreak/>
              <w:t>4.</w:t>
            </w:r>
          </w:p>
        </w:tc>
        <w:tc>
          <w:tcPr>
            <w:tcW w:w="4189" w:type="dxa"/>
          </w:tcPr>
          <w:p w:rsidR="00003A0B" w:rsidRDefault="00003A0B">
            <w:pPr>
              <w:pStyle w:val="ConsPlusNormal"/>
            </w:pPr>
            <w:r>
              <w:t>Проведение проверок достоверности и полноты сведений о доходах, расходах, об имуществе и обязательствах имущественного характера</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На постоянной основе</w:t>
            </w:r>
          </w:p>
        </w:tc>
        <w:tc>
          <w:tcPr>
            <w:tcW w:w="4416" w:type="dxa"/>
          </w:tcPr>
          <w:p w:rsidR="00003A0B" w:rsidRDefault="00003A0B">
            <w:pPr>
              <w:pStyle w:val="ConsPlusNormal"/>
            </w:pPr>
            <w:r>
              <w:t>Выявление случаев представления работниками неполных и/или недостоверных сведений и направление материалов проверок на рассмотрение в Комиссию центрального аппарата Фонда и его территориальных органов по соблюдению требований к служебному поведению работников и урегулированию конфликта интересов</w:t>
            </w:r>
          </w:p>
        </w:tc>
      </w:tr>
      <w:tr w:rsidR="00003A0B">
        <w:tc>
          <w:tcPr>
            <w:tcW w:w="551" w:type="dxa"/>
          </w:tcPr>
          <w:p w:rsidR="00003A0B" w:rsidRDefault="00003A0B">
            <w:pPr>
              <w:pStyle w:val="ConsPlusNormal"/>
              <w:jc w:val="center"/>
            </w:pPr>
            <w:r>
              <w:t>5.</w:t>
            </w:r>
          </w:p>
        </w:tc>
        <w:tc>
          <w:tcPr>
            <w:tcW w:w="4189" w:type="dxa"/>
          </w:tcPr>
          <w:p w:rsidR="00003A0B" w:rsidRDefault="00003A0B">
            <w:pPr>
              <w:pStyle w:val="ConsPlusNormal"/>
            </w:pPr>
            <w:r>
              <w:t>Проверка выполнения территориальными органами Фонда мероприятий по противодействию коррупции в ходе проведения ревизий финансово-хозяйственной деятельности в территориальных органах Фонда</w:t>
            </w:r>
          </w:p>
        </w:tc>
        <w:tc>
          <w:tcPr>
            <w:tcW w:w="2160" w:type="dxa"/>
          </w:tcPr>
          <w:p w:rsidR="00003A0B" w:rsidRDefault="00003A0B">
            <w:pPr>
              <w:pStyle w:val="ConsPlusNormal"/>
            </w:pPr>
            <w:r>
              <w:t>Департамент контрольно-ревизионной работы</w:t>
            </w:r>
          </w:p>
        </w:tc>
        <w:tc>
          <w:tcPr>
            <w:tcW w:w="2280" w:type="dxa"/>
          </w:tcPr>
          <w:p w:rsidR="00003A0B" w:rsidRDefault="00003A0B">
            <w:pPr>
              <w:pStyle w:val="ConsPlusNormal"/>
            </w:pPr>
            <w:r>
              <w:t>На постоянной основе</w:t>
            </w:r>
          </w:p>
        </w:tc>
        <w:tc>
          <w:tcPr>
            <w:tcW w:w="4416" w:type="dxa"/>
          </w:tcPr>
          <w:p w:rsidR="00003A0B" w:rsidRDefault="00003A0B">
            <w:pPr>
              <w:pStyle w:val="ConsPlusNormal"/>
            </w:pPr>
            <w:r>
              <w:t>Выявление случаев нарушения законодательства о противодействии коррупции в территориальных органах Фонда;</w:t>
            </w:r>
          </w:p>
          <w:p w:rsidR="00003A0B" w:rsidRDefault="00003A0B">
            <w:pPr>
              <w:pStyle w:val="ConsPlusNormal"/>
            </w:pPr>
            <w:r>
              <w:t>Принятие мер по выявленным нарушениям</w:t>
            </w:r>
          </w:p>
        </w:tc>
      </w:tr>
      <w:tr w:rsidR="00003A0B">
        <w:tc>
          <w:tcPr>
            <w:tcW w:w="551" w:type="dxa"/>
          </w:tcPr>
          <w:p w:rsidR="00003A0B" w:rsidRDefault="00003A0B">
            <w:pPr>
              <w:pStyle w:val="ConsPlusNormal"/>
              <w:jc w:val="center"/>
            </w:pPr>
            <w:r>
              <w:t>6.</w:t>
            </w:r>
          </w:p>
        </w:tc>
        <w:tc>
          <w:tcPr>
            <w:tcW w:w="4189" w:type="dxa"/>
          </w:tcPr>
          <w:p w:rsidR="00003A0B" w:rsidRDefault="00003A0B">
            <w:pPr>
              <w:pStyle w:val="ConsPlusNormal"/>
            </w:pPr>
            <w:r>
              <w:t xml:space="preserve">Выявление в средствах массовой информации публикаций и сообщений о фактах коррупции, ненадлежащего исполнения своих должностных обязанностей и требований к служебному поведению работниками Фонда и его территориальных органов, а также о наличии у них конфликта интересов и </w:t>
            </w:r>
            <w:r>
              <w:lastRenderedPageBreak/>
              <w:t>возможности его возникновения.</w:t>
            </w:r>
          </w:p>
          <w:p w:rsidR="00003A0B" w:rsidRDefault="00003A0B">
            <w:pPr>
              <w:pStyle w:val="ConsPlusNormal"/>
            </w:pPr>
            <w:r>
              <w:t>Выявление сообщений о мерах, принимаемых правоохранительными и иными государственными органами по противодействию коррупционным правонарушениям, их пресечению, а также о расследуемых и возбуждаемых уголовных делах и решениях судов и направление результатов в отдел организации служебных проверок Административно-контрольного департамента</w:t>
            </w:r>
          </w:p>
        </w:tc>
        <w:tc>
          <w:tcPr>
            <w:tcW w:w="2160" w:type="dxa"/>
          </w:tcPr>
          <w:p w:rsidR="00003A0B" w:rsidRDefault="00003A0B">
            <w:pPr>
              <w:pStyle w:val="ConsPlusNormal"/>
            </w:pPr>
            <w:r>
              <w:lastRenderedPageBreak/>
              <w:t>Департамент стратегического развития,</w:t>
            </w:r>
          </w:p>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Ежемесячно</w:t>
            </w:r>
          </w:p>
        </w:tc>
        <w:tc>
          <w:tcPr>
            <w:tcW w:w="4416" w:type="dxa"/>
          </w:tcPr>
          <w:p w:rsidR="00003A0B" w:rsidRDefault="00003A0B">
            <w:pPr>
              <w:pStyle w:val="ConsPlusNormal"/>
            </w:pPr>
            <w:r>
              <w:t xml:space="preserve">Обеспечение соблюдения работниками Фонда установленных ограничений, требований и запретов, организация своевременных и действенных мер по предотвращению конфликта интересов или возможности его возникновения и выявление причин и условий, способствующих совершению </w:t>
            </w:r>
            <w:r>
              <w:lastRenderedPageBreak/>
              <w:t>коррупционных правонарушений, с целью предотвращения их совершения, а также формирование отрицательного отношения к коррупции у работников Фонда;</w:t>
            </w:r>
          </w:p>
          <w:p w:rsidR="00003A0B" w:rsidRDefault="00003A0B">
            <w:pPr>
              <w:pStyle w:val="ConsPlusNormal"/>
            </w:pPr>
            <w:r>
              <w:t>Учет в планировании и организации мероприятий по профилактике коррупции в Фонде</w:t>
            </w:r>
          </w:p>
        </w:tc>
      </w:tr>
      <w:tr w:rsidR="00003A0B">
        <w:tc>
          <w:tcPr>
            <w:tcW w:w="551" w:type="dxa"/>
          </w:tcPr>
          <w:p w:rsidR="00003A0B" w:rsidRDefault="00003A0B">
            <w:pPr>
              <w:pStyle w:val="ConsPlusNormal"/>
              <w:jc w:val="center"/>
            </w:pPr>
            <w:r>
              <w:lastRenderedPageBreak/>
              <w:t>7.</w:t>
            </w:r>
          </w:p>
        </w:tc>
        <w:tc>
          <w:tcPr>
            <w:tcW w:w="4189" w:type="dxa"/>
          </w:tcPr>
          <w:p w:rsidR="00003A0B" w:rsidRDefault="00003A0B">
            <w:pPr>
              <w:pStyle w:val="ConsPlusNormal"/>
            </w:pPr>
            <w:r>
              <w:t>Рассмотрение всех обращений граждан и организаций, содержащих информацию о возможных коррупционных правонарушениях;</w:t>
            </w:r>
          </w:p>
          <w:p w:rsidR="00003A0B" w:rsidRDefault="00003A0B">
            <w:pPr>
              <w:pStyle w:val="ConsPlusNormal"/>
            </w:pPr>
            <w:r>
              <w:t>Проведение проверок по всем обращениям граждан, содержащим информацию о фактах коррупции в Фонде и его территориальных органах (при наличии сведений, позволяющих провести такую проверку, и указывающих на суть нарушений)</w:t>
            </w:r>
          </w:p>
        </w:tc>
        <w:tc>
          <w:tcPr>
            <w:tcW w:w="2160" w:type="dxa"/>
          </w:tcPr>
          <w:p w:rsidR="00003A0B" w:rsidRDefault="00003A0B">
            <w:pPr>
              <w:pStyle w:val="ConsPlusNormal"/>
            </w:pPr>
            <w:r>
              <w:t>Административно-контрольный департамент,</w:t>
            </w:r>
          </w:p>
          <w:p w:rsidR="00003A0B" w:rsidRDefault="00003A0B">
            <w:pPr>
              <w:pStyle w:val="ConsPlusNormal"/>
            </w:pPr>
            <w:r>
              <w:t>структурные подразделения центрального аппарата Фонда</w:t>
            </w:r>
          </w:p>
        </w:tc>
        <w:tc>
          <w:tcPr>
            <w:tcW w:w="2280" w:type="dxa"/>
          </w:tcPr>
          <w:p w:rsidR="00003A0B" w:rsidRDefault="00003A0B">
            <w:pPr>
              <w:pStyle w:val="ConsPlusNormal"/>
            </w:pPr>
            <w:r>
              <w:t>В течение месяца после получения обращения</w:t>
            </w:r>
          </w:p>
        </w:tc>
        <w:tc>
          <w:tcPr>
            <w:tcW w:w="4416" w:type="dxa"/>
          </w:tcPr>
          <w:p w:rsidR="00003A0B" w:rsidRDefault="00003A0B">
            <w:pPr>
              <w:pStyle w:val="ConsPlusNormal"/>
            </w:pPr>
            <w:r>
              <w:t>Выявление коррупционных правонарушений в Фонде и его территориальных органах</w:t>
            </w:r>
          </w:p>
        </w:tc>
      </w:tr>
      <w:tr w:rsidR="00003A0B">
        <w:tc>
          <w:tcPr>
            <w:tcW w:w="551" w:type="dxa"/>
          </w:tcPr>
          <w:p w:rsidR="00003A0B" w:rsidRDefault="00003A0B">
            <w:pPr>
              <w:pStyle w:val="ConsPlusNormal"/>
              <w:jc w:val="center"/>
            </w:pPr>
            <w:r>
              <w:t>8.</w:t>
            </w:r>
          </w:p>
        </w:tc>
        <w:tc>
          <w:tcPr>
            <w:tcW w:w="4189" w:type="dxa"/>
          </w:tcPr>
          <w:p w:rsidR="00003A0B" w:rsidRDefault="00003A0B">
            <w:pPr>
              <w:pStyle w:val="ConsPlusNormal"/>
            </w:pPr>
            <w:r>
              <w:t>Мониторинг законодательства о противодействии коррупции и доведение до работников Фонда и его территориальных органов информации об изменениях</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На постоянной основе</w:t>
            </w:r>
          </w:p>
        </w:tc>
        <w:tc>
          <w:tcPr>
            <w:tcW w:w="4416" w:type="dxa"/>
          </w:tcPr>
          <w:p w:rsidR="00003A0B" w:rsidRDefault="00003A0B">
            <w:pPr>
              <w:pStyle w:val="ConsPlusNormal"/>
            </w:pPr>
            <w:r>
              <w:t>Антикоррупционное просвещение в целях повышения уровня знаний работников Фонда законодательства о противодействии коррупции</w:t>
            </w:r>
          </w:p>
        </w:tc>
      </w:tr>
      <w:tr w:rsidR="00003A0B">
        <w:tc>
          <w:tcPr>
            <w:tcW w:w="551" w:type="dxa"/>
          </w:tcPr>
          <w:p w:rsidR="00003A0B" w:rsidRDefault="00003A0B">
            <w:pPr>
              <w:pStyle w:val="ConsPlusNormal"/>
              <w:jc w:val="center"/>
            </w:pPr>
            <w:r>
              <w:t>9.</w:t>
            </w:r>
          </w:p>
        </w:tc>
        <w:tc>
          <w:tcPr>
            <w:tcW w:w="4189" w:type="dxa"/>
          </w:tcPr>
          <w:p w:rsidR="00003A0B" w:rsidRDefault="00003A0B">
            <w:pPr>
              <w:pStyle w:val="ConsPlusNormal"/>
            </w:pPr>
            <w:r>
              <w:t>Размещение на официальном сайте Фонда информации об антикоррупционной деятельности Фонда</w:t>
            </w:r>
          </w:p>
        </w:tc>
        <w:tc>
          <w:tcPr>
            <w:tcW w:w="2160" w:type="dxa"/>
          </w:tcPr>
          <w:p w:rsidR="00003A0B" w:rsidRDefault="00003A0B">
            <w:pPr>
              <w:pStyle w:val="ConsPlusNormal"/>
            </w:pPr>
            <w:r>
              <w:t>Департамент стратегического развития,</w:t>
            </w:r>
          </w:p>
          <w:p w:rsidR="00003A0B" w:rsidRDefault="00003A0B">
            <w:pPr>
              <w:pStyle w:val="ConsPlusNormal"/>
            </w:pPr>
            <w:r>
              <w:lastRenderedPageBreak/>
              <w:t>Административно-контрольный департамент</w:t>
            </w:r>
          </w:p>
        </w:tc>
        <w:tc>
          <w:tcPr>
            <w:tcW w:w="2280" w:type="dxa"/>
          </w:tcPr>
          <w:p w:rsidR="00003A0B" w:rsidRDefault="00003A0B">
            <w:pPr>
              <w:pStyle w:val="ConsPlusNormal"/>
            </w:pPr>
            <w:r>
              <w:lastRenderedPageBreak/>
              <w:t>На постоянной основе</w:t>
            </w:r>
          </w:p>
        </w:tc>
        <w:tc>
          <w:tcPr>
            <w:tcW w:w="4416" w:type="dxa"/>
          </w:tcPr>
          <w:p w:rsidR="00003A0B" w:rsidRDefault="00003A0B">
            <w:pPr>
              <w:pStyle w:val="ConsPlusNormal"/>
            </w:pPr>
            <w:r>
              <w:t>Обеспечение открытости и доступности сведений об антикоррупционной деятельности Фонда</w:t>
            </w:r>
          </w:p>
        </w:tc>
      </w:tr>
      <w:tr w:rsidR="00003A0B">
        <w:tc>
          <w:tcPr>
            <w:tcW w:w="551" w:type="dxa"/>
          </w:tcPr>
          <w:p w:rsidR="00003A0B" w:rsidRDefault="00003A0B">
            <w:pPr>
              <w:pStyle w:val="ConsPlusNormal"/>
              <w:jc w:val="center"/>
            </w:pPr>
            <w:r>
              <w:lastRenderedPageBreak/>
              <w:t>10.</w:t>
            </w:r>
          </w:p>
        </w:tc>
        <w:tc>
          <w:tcPr>
            <w:tcW w:w="4189" w:type="dxa"/>
          </w:tcPr>
          <w:p w:rsidR="00003A0B" w:rsidRDefault="00003A0B">
            <w:pPr>
              <w:pStyle w:val="ConsPlusNormal"/>
            </w:pPr>
            <w:r>
              <w:t>Размещение на сайте www.regulation.gov.ru проектов актов Фонда, имеющих нормативный правовой характер, за исключением актов, содержащих сведения конфиденциального характера, для проведения независимой антикоррупционной экспертизы</w:t>
            </w:r>
          </w:p>
        </w:tc>
        <w:tc>
          <w:tcPr>
            <w:tcW w:w="2160" w:type="dxa"/>
          </w:tcPr>
          <w:p w:rsidR="00003A0B" w:rsidRDefault="00003A0B">
            <w:pPr>
              <w:pStyle w:val="ConsPlusNormal"/>
            </w:pPr>
            <w:r>
              <w:t>Правовой департамент</w:t>
            </w:r>
          </w:p>
        </w:tc>
        <w:tc>
          <w:tcPr>
            <w:tcW w:w="2280" w:type="dxa"/>
          </w:tcPr>
          <w:p w:rsidR="00003A0B" w:rsidRDefault="00003A0B">
            <w:pPr>
              <w:pStyle w:val="ConsPlusNormal"/>
            </w:pPr>
            <w:r>
              <w:t>На постоянной основе</w:t>
            </w:r>
          </w:p>
        </w:tc>
        <w:tc>
          <w:tcPr>
            <w:tcW w:w="4416" w:type="dxa"/>
          </w:tcPr>
          <w:p w:rsidR="00003A0B" w:rsidRDefault="00003A0B">
            <w:pPr>
              <w:pStyle w:val="ConsPlusNormal"/>
            </w:pPr>
            <w:r>
              <w:t xml:space="preserve">Выявление в нормативных правовых актах и проектах нормативных правовых актов </w:t>
            </w:r>
            <w:proofErr w:type="spellStart"/>
            <w:r>
              <w:t>коррупциогенных</w:t>
            </w:r>
            <w:proofErr w:type="spellEnd"/>
            <w:r>
              <w:t xml:space="preserve"> факторов, способствующих формированию условий для проявления коррупции, и их исключение</w:t>
            </w:r>
          </w:p>
        </w:tc>
      </w:tr>
      <w:tr w:rsidR="00003A0B">
        <w:tc>
          <w:tcPr>
            <w:tcW w:w="551" w:type="dxa"/>
          </w:tcPr>
          <w:p w:rsidR="00003A0B" w:rsidRDefault="00003A0B">
            <w:pPr>
              <w:pStyle w:val="ConsPlusNormal"/>
              <w:jc w:val="center"/>
            </w:pPr>
            <w:r>
              <w:t>11.</w:t>
            </w:r>
          </w:p>
        </w:tc>
        <w:tc>
          <w:tcPr>
            <w:tcW w:w="4189" w:type="dxa"/>
          </w:tcPr>
          <w:p w:rsidR="00003A0B" w:rsidRDefault="00003A0B">
            <w:pPr>
              <w:pStyle w:val="ConsPlusNormal"/>
            </w:pPr>
            <w:r>
              <w:t>Оказание содействия средствам массовой информации в освещении мер по противодействию коррупции, принимаемых Фондом</w:t>
            </w:r>
          </w:p>
        </w:tc>
        <w:tc>
          <w:tcPr>
            <w:tcW w:w="2160" w:type="dxa"/>
          </w:tcPr>
          <w:p w:rsidR="00003A0B" w:rsidRDefault="00003A0B">
            <w:pPr>
              <w:pStyle w:val="ConsPlusNormal"/>
            </w:pPr>
            <w:r>
              <w:t>Департамент стратегического развития,</w:t>
            </w:r>
          </w:p>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По запросу</w:t>
            </w:r>
          </w:p>
        </w:tc>
        <w:tc>
          <w:tcPr>
            <w:tcW w:w="4416" w:type="dxa"/>
          </w:tcPr>
          <w:p w:rsidR="00003A0B" w:rsidRDefault="00003A0B">
            <w:pPr>
              <w:pStyle w:val="ConsPlusNormal"/>
            </w:pPr>
            <w:r>
              <w:t>Обеспечение открытости и доступности в освещении мер, принимаемых Фондом по противодействию коррупции</w:t>
            </w:r>
          </w:p>
        </w:tc>
      </w:tr>
      <w:tr w:rsidR="00003A0B">
        <w:tc>
          <w:tcPr>
            <w:tcW w:w="551" w:type="dxa"/>
          </w:tcPr>
          <w:p w:rsidR="00003A0B" w:rsidRDefault="00003A0B">
            <w:pPr>
              <w:pStyle w:val="ConsPlusNormal"/>
              <w:jc w:val="center"/>
            </w:pPr>
            <w:r>
              <w:t>12.</w:t>
            </w:r>
          </w:p>
        </w:tc>
        <w:tc>
          <w:tcPr>
            <w:tcW w:w="4189" w:type="dxa"/>
          </w:tcPr>
          <w:p w:rsidR="00003A0B" w:rsidRDefault="00003A0B">
            <w:pPr>
              <w:pStyle w:val="ConsPlusNormal"/>
            </w:pPr>
            <w:r>
              <w:t>Обеспечение деятельности Комиссии центрального аппарата Фонда и его территориальных органов по соблюдению требований к служебному поведению работников и урегулированию конфликта интересов;</w:t>
            </w:r>
          </w:p>
          <w:p w:rsidR="00003A0B" w:rsidRDefault="00003A0B">
            <w:pPr>
              <w:pStyle w:val="ConsPlusNormal"/>
            </w:pPr>
            <w:r>
              <w:t>Обеспечение рассмотрения всех случаев, содержащих основания для проведения заседания указанной Комиссии</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При наличии оснований</w:t>
            </w:r>
          </w:p>
        </w:tc>
        <w:tc>
          <w:tcPr>
            <w:tcW w:w="4416" w:type="dxa"/>
          </w:tcPr>
          <w:p w:rsidR="00003A0B" w:rsidRDefault="00003A0B">
            <w:pPr>
              <w:pStyle w:val="ConsPlusNormal"/>
            </w:pPr>
            <w:r>
              <w:t>Обеспечение соблюдения работниками ограничений, требований и запретов, установленных законодательством о противодействии коррупции и принятие мер по предупреждению коррупции, требований к служебному поведению, а также выработка мер по предупреждению коррупции в Фонде</w:t>
            </w:r>
          </w:p>
        </w:tc>
      </w:tr>
      <w:tr w:rsidR="00003A0B">
        <w:tc>
          <w:tcPr>
            <w:tcW w:w="551" w:type="dxa"/>
          </w:tcPr>
          <w:p w:rsidR="00003A0B" w:rsidRDefault="00003A0B">
            <w:pPr>
              <w:pStyle w:val="ConsPlusNormal"/>
              <w:jc w:val="center"/>
            </w:pPr>
            <w:r>
              <w:t>13.</w:t>
            </w:r>
          </w:p>
        </w:tc>
        <w:tc>
          <w:tcPr>
            <w:tcW w:w="4189" w:type="dxa"/>
          </w:tcPr>
          <w:p w:rsidR="00003A0B" w:rsidRDefault="00003A0B">
            <w:pPr>
              <w:pStyle w:val="ConsPlusNormal"/>
            </w:pPr>
            <w:r>
              <w:t xml:space="preserve">Организация приема уведомлений от работников Фонда и его территориальных органов о фактах обращения к ним каких-либо лиц в целях склонения к совершению </w:t>
            </w:r>
            <w:r>
              <w:lastRenderedPageBreak/>
              <w:t>коррупционных правонарушений (далее - уведомления), а также проверка содержащихся в них сведений;</w:t>
            </w:r>
          </w:p>
          <w:p w:rsidR="00003A0B" w:rsidRDefault="00003A0B">
            <w:pPr>
              <w:pStyle w:val="ConsPlusNormal"/>
            </w:pPr>
            <w:r>
              <w:t>Организация и проведение соответствующих проверок уведомлений</w:t>
            </w:r>
          </w:p>
        </w:tc>
        <w:tc>
          <w:tcPr>
            <w:tcW w:w="2160" w:type="dxa"/>
          </w:tcPr>
          <w:p w:rsidR="00003A0B" w:rsidRDefault="00003A0B">
            <w:pPr>
              <w:pStyle w:val="ConsPlusNormal"/>
            </w:pPr>
            <w:r>
              <w:lastRenderedPageBreak/>
              <w:t>Административно-контрольный департамент</w:t>
            </w:r>
          </w:p>
        </w:tc>
        <w:tc>
          <w:tcPr>
            <w:tcW w:w="2280" w:type="dxa"/>
          </w:tcPr>
          <w:p w:rsidR="00003A0B" w:rsidRDefault="00003A0B">
            <w:pPr>
              <w:pStyle w:val="ConsPlusNormal"/>
            </w:pPr>
            <w:r>
              <w:t>При наличии оснований</w:t>
            </w:r>
          </w:p>
        </w:tc>
        <w:tc>
          <w:tcPr>
            <w:tcW w:w="4416" w:type="dxa"/>
          </w:tcPr>
          <w:p w:rsidR="00003A0B" w:rsidRDefault="00003A0B">
            <w:pPr>
              <w:pStyle w:val="ConsPlusNormal"/>
            </w:pPr>
            <w:r>
              <w:t>Предотвращение совершения работниками Фонда коррупционных правонарушений, а также своевременное принятие мер в случае их выявления</w:t>
            </w:r>
          </w:p>
        </w:tc>
      </w:tr>
      <w:tr w:rsidR="00003A0B">
        <w:tc>
          <w:tcPr>
            <w:tcW w:w="551" w:type="dxa"/>
          </w:tcPr>
          <w:p w:rsidR="00003A0B" w:rsidRDefault="00003A0B">
            <w:pPr>
              <w:pStyle w:val="ConsPlusNormal"/>
              <w:jc w:val="center"/>
            </w:pPr>
            <w:r>
              <w:lastRenderedPageBreak/>
              <w:t>14.</w:t>
            </w:r>
          </w:p>
        </w:tc>
        <w:tc>
          <w:tcPr>
            <w:tcW w:w="4189" w:type="dxa"/>
          </w:tcPr>
          <w:p w:rsidR="00003A0B" w:rsidRDefault="00003A0B">
            <w:pPr>
              <w:pStyle w:val="ConsPlusNormal"/>
            </w:pPr>
            <w:r>
              <w:t>Организация работы по повышению квалификации работников Фонда и его территориальных органов, в должностные обязанности которых входит участие в противодействии коррупции</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4 квартал 2016 и 2017 гг.</w:t>
            </w:r>
          </w:p>
        </w:tc>
        <w:tc>
          <w:tcPr>
            <w:tcW w:w="4416" w:type="dxa"/>
          </w:tcPr>
          <w:p w:rsidR="00003A0B" w:rsidRDefault="00003A0B">
            <w:pPr>
              <w:pStyle w:val="ConsPlusNormal"/>
            </w:pPr>
            <w:r>
              <w:t>Правовое просвещение, повышение уровня знания законодательства о противодействии коррупции работников территориальных органов и работников Фонда</w:t>
            </w:r>
          </w:p>
        </w:tc>
      </w:tr>
      <w:tr w:rsidR="00003A0B">
        <w:tc>
          <w:tcPr>
            <w:tcW w:w="551" w:type="dxa"/>
          </w:tcPr>
          <w:p w:rsidR="00003A0B" w:rsidRDefault="00003A0B">
            <w:pPr>
              <w:pStyle w:val="ConsPlusNormal"/>
              <w:jc w:val="center"/>
            </w:pPr>
            <w:r>
              <w:t>15.</w:t>
            </w:r>
          </w:p>
        </w:tc>
        <w:tc>
          <w:tcPr>
            <w:tcW w:w="4189" w:type="dxa"/>
          </w:tcPr>
          <w:p w:rsidR="00003A0B" w:rsidRDefault="00003A0B">
            <w:pPr>
              <w:pStyle w:val="ConsPlusNormal"/>
            </w:pPr>
            <w:r>
              <w:t>Проведение оценки коррупционных рисков, возникающих при реализации функций;</w:t>
            </w:r>
          </w:p>
          <w:p w:rsidR="00003A0B" w:rsidRDefault="00003A0B">
            <w:pPr>
              <w:pStyle w:val="ConsPlusNormal"/>
            </w:pPr>
            <w:r>
              <w:t>внесение уточнений в перечни должностей работников Фонда, замещение которых связано с коррупционными рисками</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Ежегодно во втором квартале</w:t>
            </w:r>
          </w:p>
        </w:tc>
        <w:tc>
          <w:tcPr>
            <w:tcW w:w="4416" w:type="dxa"/>
          </w:tcPr>
          <w:p w:rsidR="00003A0B" w:rsidRDefault="00003A0B">
            <w:pPr>
              <w:pStyle w:val="ConsPlusNormal"/>
            </w:pPr>
            <w:r>
              <w:t>Определение перечня функций, при реализации которых наиболее вероятно возникновение коррупции;</w:t>
            </w:r>
          </w:p>
          <w:p w:rsidR="00003A0B" w:rsidRDefault="00003A0B">
            <w:pPr>
              <w:pStyle w:val="ConsPlusNormal"/>
            </w:pPr>
            <w:r>
              <w:t>формирование перечня должностей, замещение которых связано с коррупционными рисками;</w:t>
            </w:r>
          </w:p>
          <w:p w:rsidR="00003A0B" w:rsidRDefault="00003A0B">
            <w:pPr>
              <w:pStyle w:val="ConsPlusNormal"/>
            </w:pPr>
            <w:r>
              <w:t>Минимизация коррупционных рисков</w:t>
            </w:r>
          </w:p>
        </w:tc>
      </w:tr>
      <w:tr w:rsidR="00003A0B">
        <w:tc>
          <w:tcPr>
            <w:tcW w:w="551" w:type="dxa"/>
          </w:tcPr>
          <w:p w:rsidR="00003A0B" w:rsidRDefault="00003A0B">
            <w:pPr>
              <w:pStyle w:val="ConsPlusNormal"/>
              <w:jc w:val="center"/>
            </w:pPr>
            <w:r>
              <w:t>16.</w:t>
            </w:r>
          </w:p>
        </w:tc>
        <w:tc>
          <w:tcPr>
            <w:tcW w:w="4189" w:type="dxa"/>
          </w:tcPr>
          <w:p w:rsidR="00003A0B" w:rsidRDefault="00003A0B">
            <w:pPr>
              <w:pStyle w:val="ConsPlusNormal"/>
            </w:pPr>
            <w:r>
              <w:t>Проведение проверок соблюдения в территориальных органах Фонда законодательства о противодействии коррупции</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Согласно графику проверок на текущий год</w:t>
            </w:r>
          </w:p>
          <w:p w:rsidR="00003A0B" w:rsidRDefault="00003A0B">
            <w:pPr>
              <w:pStyle w:val="ConsPlusNormal"/>
            </w:pPr>
            <w:r>
              <w:t>Внеплановые проверки при наличии оснований</w:t>
            </w:r>
          </w:p>
        </w:tc>
        <w:tc>
          <w:tcPr>
            <w:tcW w:w="4416" w:type="dxa"/>
          </w:tcPr>
          <w:p w:rsidR="00003A0B" w:rsidRDefault="00003A0B">
            <w:pPr>
              <w:pStyle w:val="ConsPlusNormal"/>
            </w:pPr>
            <w:r>
              <w:t>Выявление нарушений законодательства о противодействии коррупции в территориальных органах Фонда</w:t>
            </w:r>
          </w:p>
        </w:tc>
      </w:tr>
      <w:tr w:rsidR="00003A0B">
        <w:tc>
          <w:tcPr>
            <w:tcW w:w="551" w:type="dxa"/>
          </w:tcPr>
          <w:p w:rsidR="00003A0B" w:rsidRDefault="00003A0B">
            <w:pPr>
              <w:pStyle w:val="ConsPlusNormal"/>
              <w:jc w:val="center"/>
            </w:pPr>
            <w:r>
              <w:t>17.</w:t>
            </w:r>
          </w:p>
        </w:tc>
        <w:tc>
          <w:tcPr>
            <w:tcW w:w="4189" w:type="dxa"/>
          </w:tcPr>
          <w:p w:rsidR="00003A0B" w:rsidRDefault="00003A0B">
            <w:pPr>
              <w:pStyle w:val="ConsPlusNormal"/>
            </w:pPr>
            <w:r>
              <w:t>Обеспечение взаимодействия с правоохранительными и иными государственными органами по вопросам противодействия коррупции</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По мере необходимости</w:t>
            </w:r>
          </w:p>
        </w:tc>
        <w:tc>
          <w:tcPr>
            <w:tcW w:w="4416" w:type="dxa"/>
          </w:tcPr>
          <w:p w:rsidR="00003A0B" w:rsidRDefault="00003A0B">
            <w:pPr>
              <w:pStyle w:val="ConsPlusNormal"/>
            </w:pPr>
            <w:r>
              <w:t>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tc>
      </w:tr>
      <w:tr w:rsidR="00003A0B">
        <w:tc>
          <w:tcPr>
            <w:tcW w:w="551" w:type="dxa"/>
          </w:tcPr>
          <w:p w:rsidR="00003A0B" w:rsidRDefault="00003A0B">
            <w:pPr>
              <w:pStyle w:val="ConsPlusNormal"/>
              <w:jc w:val="center"/>
            </w:pPr>
            <w:r>
              <w:t>18.</w:t>
            </w:r>
          </w:p>
        </w:tc>
        <w:tc>
          <w:tcPr>
            <w:tcW w:w="4189" w:type="dxa"/>
          </w:tcPr>
          <w:p w:rsidR="00003A0B" w:rsidRDefault="00003A0B">
            <w:pPr>
              <w:pStyle w:val="ConsPlusNormal"/>
            </w:pPr>
            <w:r>
              <w:t xml:space="preserve">Утверждение нормативных актов Фонда, </w:t>
            </w:r>
            <w:r>
              <w:lastRenderedPageBreak/>
              <w:t>направленных на профилактику коррупции</w:t>
            </w:r>
          </w:p>
        </w:tc>
        <w:tc>
          <w:tcPr>
            <w:tcW w:w="2160" w:type="dxa"/>
          </w:tcPr>
          <w:p w:rsidR="00003A0B" w:rsidRDefault="00003A0B">
            <w:pPr>
              <w:pStyle w:val="ConsPlusNormal"/>
            </w:pPr>
            <w:r>
              <w:lastRenderedPageBreak/>
              <w:t>Административно-</w:t>
            </w:r>
            <w:r>
              <w:lastRenderedPageBreak/>
              <w:t>контрольный департамент, Правовой департамент</w:t>
            </w:r>
          </w:p>
        </w:tc>
        <w:tc>
          <w:tcPr>
            <w:tcW w:w="2280" w:type="dxa"/>
          </w:tcPr>
          <w:p w:rsidR="00003A0B" w:rsidRDefault="00003A0B">
            <w:pPr>
              <w:pStyle w:val="ConsPlusNormal"/>
            </w:pPr>
            <w:r>
              <w:lastRenderedPageBreak/>
              <w:t xml:space="preserve">По мере </w:t>
            </w:r>
            <w:r>
              <w:lastRenderedPageBreak/>
              <w:t>необходимости</w:t>
            </w:r>
          </w:p>
        </w:tc>
        <w:tc>
          <w:tcPr>
            <w:tcW w:w="4416" w:type="dxa"/>
          </w:tcPr>
          <w:p w:rsidR="00003A0B" w:rsidRDefault="00003A0B">
            <w:pPr>
              <w:pStyle w:val="ConsPlusNormal"/>
            </w:pPr>
            <w:r>
              <w:lastRenderedPageBreak/>
              <w:t xml:space="preserve">Формирование нормативной базы для </w:t>
            </w:r>
            <w:r>
              <w:lastRenderedPageBreak/>
              <w:t>обеспечения соблюдения работниками Фонда законодательства о противодействии коррупции</w:t>
            </w:r>
          </w:p>
        </w:tc>
      </w:tr>
      <w:tr w:rsidR="00003A0B">
        <w:tc>
          <w:tcPr>
            <w:tcW w:w="551" w:type="dxa"/>
          </w:tcPr>
          <w:p w:rsidR="00003A0B" w:rsidRDefault="00003A0B">
            <w:pPr>
              <w:pStyle w:val="ConsPlusNormal"/>
              <w:jc w:val="center"/>
            </w:pPr>
            <w:r>
              <w:lastRenderedPageBreak/>
              <w:t>19.</w:t>
            </w:r>
          </w:p>
        </w:tc>
        <w:tc>
          <w:tcPr>
            <w:tcW w:w="4189" w:type="dxa"/>
          </w:tcPr>
          <w:p w:rsidR="00003A0B" w:rsidRDefault="00003A0B">
            <w:pPr>
              <w:pStyle w:val="ConsPlusNormal"/>
            </w:pPr>
            <w:r>
              <w:t>Подготовка обзора судебной практики по вынесению дисциплинарных взысканий за коррупционные правонарушения для работников Фонда и его территориальных органов</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До 1 июля 2016 г.</w:t>
            </w:r>
          </w:p>
          <w:p w:rsidR="00003A0B" w:rsidRDefault="00003A0B">
            <w:pPr>
              <w:pStyle w:val="ConsPlusNormal"/>
            </w:pPr>
            <w:r>
              <w:t>до 1 декабря 2016 г.</w:t>
            </w:r>
          </w:p>
          <w:p w:rsidR="00003A0B" w:rsidRDefault="00003A0B">
            <w:pPr>
              <w:pStyle w:val="ConsPlusNormal"/>
            </w:pPr>
            <w:r>
              <w:t>до 1 июля 2017 г.</w:t>
            </w:r>
          </w:p>
          <w:p w:rsidR="00003A0B" w:rsidRDefault="00003A0B">
            <w:pPr>
              <w:pStyle w:val="ConsPlusNormal"/>
            </w:pPr>
            <w:r>
              <w:t>При наличии судебной практики</w:t>
            </w:r>
          </w:p>
        </w:tc>
        <w:tc>
          <w:tcPr>
            <w:tcW w:w="4416" w:type="dxa"/>
          </w:tcPr>
          <w:p w:rsidR="00003A0B" w:rsidRDefault="00003A0B">
            <w:pPr>
              <w:pStyle w:val="ConsPlusNormal"/>
            </w:pPr>
            <w:r>
              <w:t>Анализ случаев увольнений работников за коррупционные правонарушения</w:t>
            </w:r>
          </w:p>
        </w:tc>
      </w:tr>
      <w:tr w:rsidR="00003A0B">
        <w:tc>
          <w:tcPr>
            <w:tcW w:w="551" w:type="dxa"/>
          </w:tcPr>
          <w:p w:rsidR="00003A0B" w:rsidRDefault="00003A0B">
            <w:pPr>
              <w:pStyle w:val="ConsPlusNormal"/>
              <w:jc w:val="center"/>
            </w:pPr>
            <w:r>
              <w:t>20.</w:t>
            </w:r>
          </w:p>
        </w:tc>
        <w:tc>
          <w:tcPr>
            <w:tcW w:w="4189" w:type="dxa"/>
          </w:tcPr>
          <w:p w:rsidR="00003A0B" w:rsidRDefault="00003A0B">
            <w:pPr>
              <w:pStyle w:val="ConsPlusNormal"/>
            </w:pPr>
            <w:r>
              <w:t>Проведение мониторинга и анализа средств массовой информации, заявлений и обращений граждан и работников Фонда, а также актов прокурорского реагирования с целью выявления наличия или возможности возникновения у работников Фонда и его территориальных органов конфликта интересов;</w:t>
            </w:r>
          </w:p>
          <w:p w:rsidR="00003A0B" w:rsidRDefault="00003A0B">
            <w:pPr>
              <w:pStyle w:val="ConsPlusNormal"/>
            </w:pPr>
            <w:r>
              <w:t>Принятие соответствующих мер по предотвращению и урегулированию конфликта интересов</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До 1 декабря 2016 г.</w:t>
            </w:r>
          </w:p>
          <w:p w:rsidR="00003A0B" w:rsidRDefault="00003A0B">
            <w:pPr>
              <w:pStyle w:val="ConsPlusNormal"/>
            </w:pPr>
            <w:r>
              <w:t>До 1 августа 2017 г.</w:t>
            </w:r>
          </w:p>
        </w:tc>
        <w:tc>
          <w:tcPr>
            <w:tcW w:w="4416" w:type="dxa"/>
          </w:tcPr>
          <w:p w:rsidR="00003A0B" w:rsidRDefault="00003A0B">
            <w:pPr>
              <w:pStyle w:val="ConsPlusNormal"/>
            </w:pPr>
            <w:r>
              <w:t>Выявление и урегулирование конфликта интересов у работников Фонда или возможности его возникновения</w:t>
            </w:r>
          </w:p>
        </w:tc>
      </w:tr>
      <w:tr w:rsidR="00003A0B">
        <w:tc>
          <w:tcPr>
            <w:tcW w:w="551" w:type="dxa"/>
          </w:tcPr>
          <w:p w:rsidR="00003A0B" w:rsidRDefault="00003A0B">
            <w:pPr>
              <w:pStyle w:val="ConsPlusNormal"/>
              <w:jc w:val="center"/>
            </w:pPr>
            <w:r>
              <w:t>21.</w:t>
            </w:r>
          </w:p>
        </w:tc>
        <w:tc>
          <w:tcPr>
            <w:tcW w:w="4189" w:type="dxa"/>
          </w:tcPr>
          <w:p w:rsidR="00003A0B" w:rsidRDefault="00003A0B">
            <w:pPr>
              <w:pStyle w:val="ConsPlusNormal"/>
            </w:pPr>
            <w:r>
              <w:t>Проведение совещаний (видеоконференций) по рассмотрению вопросов о состоянии антикоррупционной работы и принятию конкретных мер по ее совершенствованию с участием территориальных органов Фонда, а также, при необходимости, органов прокуратуры, институтов гражданского общества, уставными задачами которых является участие в противодействии коррупции</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Ежеквартально</w:t>
            </w:r>
          </w:p>
        </w:tc>
        <w:tc>
          <w:tcPr>
            <w:tcW w:w="4416" w:type="dxa"/>
          </w:tcPr>
          <w:p w:rsidR="00003A0B" w:rsidRDefault="00003A0B">
            <w:pPr>
              <w:pStyle w:val="ConsPlusNormal"/>
            </w:pPr>
            <w:r>
              <w:t>Анализ принятых мер по соблюдению законодательства о противодействии коррупции, выявление типичных коррупционных правонарушений, причин и условий, способствующих совершению коррупционных правонарушений с целью их предотвращения;</w:t>
            </w:r>
          </w:p>
          <w:p w:rsidR="00003A0B" w:rsidRDefault="00003A0B">
            <w:pPr>
              <w:pStyle w:val="ConsPlusNormal"/>
            </w:pPr>
            <w:r>
              <w:t>выработка конкретных мер по профилактике коррупции в Фонде и его территориальных органах</w:t>
            </w:r>
          </w:p>
        </w:tc>
      </w:tr>
      <w:tr w:rsidR="00003A0B">
        <w:tc>
          <w:tcPr>
            <w:tcW w:w="551" w:type="dxa"/>
          </w:tcPr>
          <w:p w:rsidR="00003A0B" w:rsidRDefault="00003A0B">
            <w:pPr>
              <w:pStyle w:val="ConsPlusNormal"/>
              <w:jc w:val="center"/>
            </w:pPr>
            <w:r>
              <w:lastRenderedPageBreak/>
              <w:t>22.</w:t>
            </w:r>
          </w:p>
        </w:tc>
        <w:tc>
          <w:tcPr>
            <w:tcW w:w="4189" w:type="dxa"/>
          </w:tcPr>
          <w:p w:rsidR="00003A0B" w:rsidRDefault="00003A0B">
            <w:pPr>
              <w:pStyle w:val="ConsPlusNormal"/>
            </w:pPr>
            <w:r>
              <w:t>Проверка соответствия наполнения раздела "Противодействие коррупции" сайтов Фонда и его территориальных органов требованиям нормативных актов Минтруда России</w:t>
            </w:r>
          </w:p>
        </w:tc>
        <w:tc>
          <w:tcPr>
            <w:tcW w:w="2160" w:type="dxa"/>
          </w:tcPr>
          <w:p w:rsidR="00003A0B" w:rsidRDefault="00003A0B">
            <w:pPr>
              <w:pStyle w:val="ConsPlusNormal"/>
            </w:pPr>
            <w:r>
              <w:t>Административно-контрольный департамент,</w:t>
            </w:r>
          </w:p>
          <w:p w:rsidR="00003A0B" w:rsidRDefault="00003A0B">
            <w:pPr>
              <w:pStyle w:val="ConsPlusNormal"/>
            </w:pPr>
            <w:r>
              <w:t>Департамент стратегического развития</w:t>
            </w:r>
          </w:p>
        </w:tc>
        <w:tc>
          <w:tcPr>
            <w:tcW w:w="2280" w:type="dxa"/>
          </w:tcPr>
          <w:p w:rsidR="00003A0B" w:rsidRDefault="00003A0B">
            <w:pPr>
              <w:pStyle w:val="ConsPlusNormal"/>
            </w:pPr>
            <w:r>
              <w:t>Ежеквартально</w:t>
            </w:r>
          </w:p>
        </w:tc>
        <w:tc>
          <w:tcPr>
            <w:tcW w:w="4416" w:type="dxa"/>
          </w:tcPr>
          <w:p w:rsidR="00003A0B" w:rsidRDefault="00003A0B">
            <w:pPr>
              <w:pStyle w:val="ConsPlusNormal"/>
            </w:pPr>
            <w:r>
              <w:t>Обеспечение соблюдения единых требований к размещению и наполнению подразделов сайтов, посвященных вопросам противодействия коррупции</w:t>
            </w:r>
          </w:p>
        </w:tc>
      </w:tr>
      <w:tr w:rsidR="00003A0B">
        <w:tc>
          <w:tcPr>
            <w:tcW w:w="551" w:type="dxa"/>
          </w:tcPr>
          <w:p w:rsidR="00003A0B" w:rsidRDefault="00003A0B">
            <w:pPr>
              <w:pStyle w:val="ConsPlusNormal"/>
              <w:jc w:val="center"/>
            </w:pPr>
            <w:r>
              <w:t>23.</w:t>
            </w:r>
          </w:p>
        </w:tc>
        <w:tc>
          <w:tcPr>
            <w:tcW w:w="4189" w:type="dxa"/>
          </w:tcPr>
          <w:p w:rsidR="00003A0B" w:rsidRDefault="00003A0B">
            <w:pPr>
              <w:pStyle w:val="ConsPlusNormal"/>
            </w:pPr>
            <w:r>
              <w:t>Проведение с работниками Фонда и его территориальных органов методической и разъяснительной работы по вопросам представления полных и достоверных сведений о доходах, расходах, об имуществе и обязательствах имущественного характера и формирования сведений о доходах, расходах в разработанной на базе специального программного обеспечения "Справки БК" и "Справки ГС"</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Декабрь 2016 - март 2017 гг.</w:t>
            </w:r>
          </w:p>
        </w:tc>
        <w:tc>
          <w:tcPr>
            <w:tcW w:w="4416" w:type="dxa"/>
          </w:tcPr>
          <w:p w:rsidR="00003A0B" w:rsidRDefault="00003A0B">
            <w:pPr>
              <w:pStyle w:val="ConsPlusNormal"/>
            </w:pPr>
            <w:r>
              <w:t>Разъяснительная и консультативная работа, направленная на обеспечение овладения работниками Фонда и его территориальных органов навыками работы с программным обеспечением "Справки БК" и "Справки ГС"; выполнение работниками Фонда обязанности представлять полные и достоверные сведения о доходах</w:t>
            </w:r>
          </w:p>
        </w:tc>
      </w:tr>
      <w:tr w:rsidR="00003A0B">
        <w:tc>
          <w:tcPr>
            <w:tcW w:w="551" w:type="dxa"/>
            <w:vMerge w:val="restart"/>
          </w:tcPr>
          <w:p w:rsidR="00003A0B" w:rsidRDefault="00003A0B">
            <w:pPr>
              <w:pStyle w:val="ConsPlusNormal"/>
              <w:jc w:val="center"/>
            </w:pPr>
            <w:bookmarkStart w:id="2" w:name="P203"/>
            <w:bookmarkEnd w:id="2"/>
            <w:r>
              <w:t>24.</w:t>
            </w:r>
          </w:p>
        </w:tc>
        <w:tc>
          <w:tcPr>
            <w:tcW w:w="4189" w:type="dxa"/>
          </w:tcPr>
          <w:p w:rsidR="00003A0B" w:rsidRDefault="00003A0B">
            <w:pPr>
              <w:pStyle w:val="ConsPlusNormal"/>
            </w:pPr>
            <w:r>
              <w:t>Представление информации о ходе реализации мер по противодействию коррупции в Фонде в Минтруд России с использованием единой системы мониторинга антикоррупционной работы</w:t>
            </w:r>
          </w:p>
        </w:tc>
        <w:tc>
          <w:tcPr>
            <w:tcW w:w="2160" w:type="dxa"/>
            <w:vMerge w:val="restart"/>
          </w:tcPr>
          <w:p w:rsidR="00003A0B" w:rsidRDefault="00003A0B">
            <w:pPr>
              <w:pStyle w:val="ConsPlusNormal"/>
            </w:pPr>
            <w:r>
              <w:t>Административно-контрольный департамент,</w:t>
            </w:r>
          </w:p>
          <w:p w:rsidR="00003A0B" w:rsidRDefault="00003A0B">
            <w:pPr>
              <w:pStyle w:val="ConsPlusNormal"/>
            </w:pPr>
            <w:r>
              <w:t>территориальные органы Фонда</w:t>
            </w:r>
          </w:p>
        </w:tc>
        <w:tc>
          <w:tcPr>
            <w:tcW w:w="2280" w:type="dxa"/>
          </w:tcPr>
          <w:p w:rsidR="00003A0B" w:rsidRDefault="00003A0B">
            <w:pPr>
              <w:pStyle w:val="ConsPlusNormal"/>
            </w:pPr>
          </w:p>
        </w:tc>
        <w:tc>
          <w:tcPr>
            <w:tcW w:w="4416" w:type="dxa"/>
            <w:vMerge w:val="restart"/>
          </w:tcPr>
          <w:p w:rsidR="00003A0B" w:rsidRDefault="00003A0B">
            <w:pPr>
              <w:pStyle w:val="ConsPlusNormal"/>
            </w:pPr>
            <w:r>
              <w:t>Выполнение поручений Министра труда и социальной защиты Российской Федерации по представлению информации о мерах по противодействию коррупции</w:t>
            </w:r>
          </w:p>
        </w:tc>
      </w:tr>
      <w:tr w:rsidR="00003A0B">
        <w:tc>
          <w:tcPr>
            <w:tcW w:w="551" w:type="dxa"/>
            <w:vMerge/>
          </w:tcPr>
          <w:p w:rsidR="00003A0B" w:rsidRDefault="00003A0B"/>
        </w:tc>
        <w:tc>
          <w:tcPr>
            <w:tcW w:w="4189" w:type="dxa"/>
          </w:tcPr>
          <w:p w:rsidR="00003A0B" w:rsidRDefault="00003A0B">
            <w:pPr>
              <w:pStyle w:val="ConsPlusNormal"/>
            </w:pPr>
            <w:r>
              <w:t>а) за I квартал отчетного года</w:t>
            </w:r>
          </w:p>
        </w:tc>
        <w:tc>
          <w:tcPr>
            <w:tcW w:w="2160" w:type="dxa"/>
            <w:vMerge/>
          </w:tcPr>
          <w:p w:rsidR="00003A0B" w:rsidRDefault="00003A0B"/>
        </w:tc>
        <w:tc>
          <w:tcPr>
            <w:tcW w:w="2280" w:type="dxa"/>
          </w:tcPr>
          <w:p w:rsidR="00003A0B" w:rsidRDefault="00003A0B">
            <w:pPr>
              <w:pStyle w:val="ConsPlusNormal"/>
            </w:pPr>
            <w:r>
              <w:t>а) до 30 мая 2016 г.</w:t>
            </w:r>
          </w:p>
        </w:tc>
        <w:tc>
          <w:tcPr>
            <w:tcW w:w="4416" w:type="dxa"/>
            <w:vMerge/>
          </w:tcPr>
          <w:p w:rsidR="00003A0B" w:rsidRDefault="00003A0B"/>
        </w:tc>
      </w:tr>
      <w:tr w:rsidR="00003A0B">
        <w:tc>
          <w:tcPr>
            <w:tcW w:w="551" w:type="dxa"/>
            <w:vMerge/>
          </w:tcPr>
          <w:p w:rsidR="00003A0B" w:rsidRDefault="00003A0B"/>
        </w:tc>
        <w:tc>
          <w:tcPr>
            <w:tcW w:w="4189" w:type="dxa"/>
          </w:tcPr>
          <w:p w:rsidR="00003A0B" w:rsidRDefault="00003A0B">
            <w:pPr>
              <w:pStyle w:val="ConsPlusNormal"/>
            </w:pPr>
            <w:r>
              <w:t>б) за II квартал отчетного года</w:t>
            </w:r>
          </w:p>
        </w:tc>
        <w:tc>
          <w:tcPr>
            <w:tcW w:w="2160" w:type="dxa"/>
            <w:vMerge/>
          </w:tcPr>
          <w:p w:rsidR="00003A0B" w:rsidRDefault="00003A0B"/>
        </w:tc>
        <w:tc>
          <w:tcPr>
            <w:tcW w:w="2280" w:type="dxa"/>
          </w:tcPr>
          <w:p w:rsidR="00003A0B" w:rsidRDefault="00003A0B">
            <w:pPr>
              <w:pStyle w:val="ConsPlusNormal"/>
            </w:pPr>
            <w:r>
              <w:t>б) до 31 августа 2016 и 2017 гг.</w:t>
            </w:r>
          </w:p>
        </w:tc>
        <w:tc>
          <w:tcPr>
            <w:tcW w:w="4416" w:type="dxa"/>
            <w:vMerge/>
          </w:tcPr>
          <w:p w:rsidR="00003A0B" w:rsidRDefault="00003A0B"/>
        </w:tc>
      </w:tr>
      <w:tr w:rsidR="00003A0B">
        <w:tc>
          <w:tcPr>
            <w:tcW w:w="551" w:type="dxa"/>
            <w:vMerge/>
          </w:tcPr>
          <w:p w:rsidR="00003A0B" w:rsidRDefault="00003A0B"/>
        </w:tc>
        <w:tc>
          <w:tcPr>
            <w:tcW w:w="4189" w:type="dxa"/>
          </w:tcPr>
          <w:p w:rsidR="00003A0B" w:rsidRDefault="00003A0B">
            <w:pPr>
              <w:pStyle w:val="ConsPlusNormal"/>
            </w:pPr>
            <w:r>
              <w:t>в) за III квартал отчетного года</w:t>
            </w:r>
          </w:p>
        </w:tc>
        <w:tc>
          <w:tcPr>
            <w:tcW w:w="2160" w:type="dxa"/>
            <w:vMerge/>
          </w:tcPr>
          <w:p w:rsidR="00003A0B" w:rsidRDefault="00003A0B"/>
        </w:tc>
        <w:tc>
          <w:tcPr>
            <w:tcW w:w="2280" w:type="dxa"/>
          </w:tcPr>
          <w:p w:rsidR="00003A0B" w:rsidRDefault="00003A0B">
            <w:pPr>
              <w:pStyle w:val="ConsPlusNormal"/>
            </w:pPr>
            <w:r>
              <w:t>в) до 9 ноября 2016 и 2017 гг.</w:t>
            </w:r>
          </w:p>
        </w:tc>
        <w:tc>
          <w:tcPr>
            <w:tcW w:w="4416" w:type="dxa"/>
            <w:vMerge/>
          </w:tcPr>
          <w:p w:rsidR="00003A0B" w:rsidRDefault="00003A0B"/>
        </w:tc>
      </w:tr>
      <w:tr w:rsidR="00003A0B">
        <w:tc>
          <w:tcPr>
            <w:tcW w:w="551" w:type="dxa"/>
            <w:vMerge/>
          </w:tcPr>
          <w:p w:rsidR="00003A0B" w:rsidRDefault="00003A0B"/>
        </w:tc>
        <w:tc>
          <w:tcPr>
            <w:tcW w:w="4189" w:type="dxa"/>
          </w:tcPr>
          <w:p w:rsidR="00003A0B" w:rsidRDefault="00003A0B">
            <w:pPr>
              <w:pStyle w:val="ConsPlusNormal"/>
            </w:pPr>
            <w:r>
              <w:t>г) за отчетный год</w:t>
            </w:r>
          </w:p>
        </w:tc>
        <w:tc>
          <w:tcPr>
            <w:tcW w:w="2160" w:type="dxa"/>
            <w:vMerge/>
          </w:tcPr>
          <w:p w:rsidR="00003A0B" w:rsidRDefault="00003A0B"/>
        </w:tc>
        <w:tc>
          <w:tcPr>
            <w:tcW w:w="2280" w:type="dxa"/>
          </w:tcPr>
          <w:p w:rsidR="00003A0B" w:rsidRDefault="00003A0B">
            <w:pPr>
              <w:pStyle w:val="ConsPlusNormal"/>
            </w:pPr>
            <w:r>
              <w:t>г) до 1 марта 2017 г.</w:t>
            </w:r>
          </w:p>
        </w:tc>
        <w:tc>
          <w:tcPr>
            <w:tcW w:w="4416" w:type="dxa"/>
            <w:vMerge/>
          </w:tcPr>
          <w:p w:rsidR="00003A0B" w:rsidRDefault="00003A0B"/>
        </w:tc>
      </w:tr>
      <w:tr w:rsidR="00003A0B">
        <w:tc>
          <w:tcPr>
            <w:tcW w:w="551" w:type="dxa"/>
          </w:tcPr>
          <w:p w:rsidR="00003A0B" w:rsidRDefault="00003A0B">
            <w:pPr>
              <w:pStyle w:val="ConsPlusNormal"/>
              <w:jc w:val="center"/>
            </w:pPr>
            <w:r>
              <w:lastRenderedPageBreak/>
              <w:t>25.</w:t>
            </w:r>
          </w:p>
        </w:tc>
        <w:tc>
          <w:tcPr>
            <w:tcW w:w="4189" w:type="dxa"/>
          </w:tcPr>
          <w:p w:rsidR="00003A0B" w:rsidRDefault="00003A0B">
            <w:pPr>
              <w:pStyle w:val="ConsPlusNormal"/>
            </w:pPr>
            <w:r>
              <w:t>Разработка с участием общественных объединений, уставной задачей которых является участие в противодействии коррупции, комплекса организационных, разъяснительных и иных мер по соблюдению работниками Фонда и его территориальных органов запретов, ограничений и требований, установленных в целях противодействия коррупции</w:t>
            </w:r>
          </w:p>
        </w:tc>
        <w:tc>
          <w:tcPr>
            <w:tcW w:w="2160" w:type="dxa"/>
          </w:tcPr>
          <w:p w:rsidR="00003A0B" w:rsidRDefault="00003A0B">
            <w:pPr>
              <w:pStyle w:val="ConsPlusNormal"/>
            </w:pPr>
            <w:r>
              <w:t>Административно-контрольный департамент,</w:t>
            </w:r>
          </w:p>
          <w:p w:rsidR="00003A0B" w:rsidRDefault="00003A0B">
            <w:pPr>
              <w:pStyle w:val="ConsPlusNormal"/>
            </w:pPr>
            <w:r>
              <w:t>Общественные объединения</w:t>
            </w:r>
          </w:p>
        </w:tc>
        <w:tc>
          <w:tcPr>
            <w:tcW w:w="2280" w:type="dxa"/>
          </w:tcPr>
          <w:p w:rsidR="00003A0B" w:rsidRDefault="00003A0B">
            <w:pPr>
              <w:pStyle w:val="ConsPlusNormal"/>
            </w:pPr>
            <w:r>
              <w:t>2 квартал 2017 г.</w:t>
            </w:r>
          </w:p>
        </w:tc>
        <w:tc>
          <w:tcPr>
            <w:tcW w:w="4416" w:type="dxa"/>
          </w:tcPr>
          <w:p w:rsidR="00003A0B" w:rsidRDefault="00003A0B">
            <w:pPr>
              <w:pStyle w:val="ConsPlusNormal"/>
            </w:pPr>
            <w:r>
              <w:t>Минимизация рисков совершения работниками Фонда и его территориальных органов коррупционных правонарушений в связи с несоблюдением запретов, ограничений и требований, установленных в целях противодействия коррупции</w:t>
            </w:r>
          </w:p>
        </w:tc>
      </w:tr>
      <w:tr w:rsidR="00003A0B">
        <w:tc>
          <w:tcPr>
            <w:tcW w:w="551" w:type="dxa"/>
          </w:tcPr>
          <w:p w:rsidR="00003A0B" w:rsidRDefault="00003A0B">
            <w:pPr>
              <w:pStyle w:val="ConsPlusNormal"/>
              <w:jc w:val="center"/>
            </w:pPr>
            <w:r>
              <w:t>26.</w:t>
            </w:r>
          </w:p>
        </w:tc>
        <w:tc>
          <w:tcPr>
            <w:tcW w:w="4189" w:type="dxa"/>
          </w:tcPr>
          <w:p w:rsidR="00003A0B" w:rsidRDefault="00003A0B">
            <w:pPr>
              <w:pStyle w:val="ConsPlusNormal"/>
            </w:pPr>
            <w:r>
              <w:t>Рассмотрение на коллегиальном совещании с участием председателя Фонда вопросов о состоянии работы по противодействию коррупции и принятие конкретных мер по совершенствованию этой работы</w:t>
            </w:r>
          </w:p>
        </w:tc>
        <w:tc>
          <w:tcPr>
            <w:tcW w:w="2160" w:type="dxa"/>
          </w:tcPr>
          <w:p w:rsidR="00003A0B" w:rsidRDefault="00003A0B">
            <w:pPr>
              <w:pStyle w:val="ConsPlusNormal"/>
            </w:pPr>
            <w:r>
              <w:t>Административно-контрольный департамент</w:t>
            </w:r>
          </w:p>
        </w:tc>
        <w:tc>
          <w:tcPr>
            <w:tcW w:w="2280" w:type="dxa"/>
          </w:tcPr>
          <w:p w:rsidR="00003A0B" w:rsidRDefault="00003A0B">
            <w:pPr>
              <w:pStyle w:val="ConsPlusNormal"/>
            </w:pPr>
            <w:r>
              <w:t>До 1 августа 2016 г.</w:t>
            </w:r>
          </w:p>
        </w:tc>
        <w:tc>
          <w:tcPr>
            <w:tcW w:w="4416" w:type="dxa"/>
          </w:tcPr>
          <w:p w:rsidR="00003A0B" w:rsidRDefault="00003A0B">
            <w:pPr>
              <w:pStyle w:val="ConsPlusNormal"/>
            </w:pPr>
            <w:r>
              <w:t xml:space="preserve">Исполнение </w:t>
            </w:r>
            <w:hyperlink r:id="rId11" w:history="1">
              <w:r>
                <w:rPr>
                  <w:color w:val="0000FF"/>
                </w:rPr>
                <w:t>пункта 15</w:t>
              </w:r>
            </w:hyperlink>
            <w:r>
              <w:t xml:space="preserve"> Национального плана о противодействии коррупции на 2016 - 2017 годы, утвержденного Указом Президента Российской Федерации от 01.04.2016 N 147 (далее - Национальный план)</w:t>
            </w:r>
          </w:p>
        </w:tc>
      </w:tr>
      <w:tr w:rsidR="00003A0B">
        <w:tc>
          <w:tcPr>
            <w:tcW w:w="551" w:type="dxa"/>
            <w:vMerge w:val="restart"/>
          </w:tcPr>
          <w:p w:rsidR="00003A0B" w:rsidRDefault="00003A0B">
            <w:pPr>
              <w:pStyle w:val="ConsPlusNormal"/>
              <w:jc w:val="center"/>
            </w:pPr>
            <w:r>
              <w:t>27.</w:t>
            </w:r>
          </w:p>
        </w:tc>
        <w:tc>
          <w:tcPr>
            <w:tcW w:w="4189" w:type="dxa"/>
            <w:vMerge w:val="restart"/>
          </w:tcPr>
          <w:p w:rsidR="00003A0B" w:rsidRDefault="00003A0B">
            <w:pPr>
              <w:pStyle w:val="ConsPlusNormal"/>
            </w:pPr>
            <w:r>
              <w:t xml:space="preserve">Обеспечение реализации Национального </w:t>
            </w:r>
            <w:hyperlink r:id="rId12" w:history="1">
              <w:r>
                <w:rPr>
                  <w:color w:val="0000FF"/>
                </w:rPr>
                <w:t>плана</w:t>
              </w:r>
            </w:hyperlink>
          </w:p>
        </w:tc>
        <w:tc>
          <w:tcPr>
            <w:tcW w:w="2160" w:type="dxa"/>
            <w:vMerge w:val="restart"/>
          </w:tcPr>
          <w:p w:rsidR="00003A0B" w:rsidRDefault="00003A0B">
            <w:pPr>
              <w:pStyle w:val="ConsPlusNormal"/>
            </w:pPr>
            <w:r>
              <w:t>Административно-контрольный департамент</w:t>
            </w:r>
          </w:p>
        </w:tc>
        <w:tc>
          <w:tcPr>
            <w:tcW w:w="2280" w:type="dxa"/>
            <w:tcBorders>
              <w:bottom w:val="nil"/>
            </w:tcBorders>
          </w:tcPr>
          <w:p w:rsidR="00003A0B" w:rsidRDefault="00003A0B">
            <w:pPr>
              <w:pStyle w:val="ConsPlusNormal"/>
            </w:pPr>
            <w:r>
              <w:t>До 1 сентября 2017 г.</w:t>
            </w:r>
          </w:p>
        </w:tc>
        <w:tc>
          <w:tcPr>
            <w:tcW w:w="4416" w:type="dxa"/>
            <w:tcBorders>
              <w:bottom w:val="nil"/>
            </w:tcBorders>
          </w:tcPr>
          <w:p w:rsidR="00003A0B" w:rsidRDefault="00003A0B">
            <w:pPr>
              <w:pStyle w:val="ConsPlusNormal"/>
            </w:pPr>
            <w:r>
              <w:t xml:space="preserve">Исполнение </w:t>
            </w:r>
            <w:hyperlink r:id="rId13" w:history="1">
              <w:r>
                <w:rPr>
                  <w:color w:val="0000FF"/>
                </w:rPr>
                <w:t>абзаца 2 подпункта "б" пункта 1</w:t>
              </w:r>
            </w:hyperlink>
            <w:r>
              <w:t xml:space="preserve"> Национального плана;</w:t>
            </w:r>
          </w:p>
        </w:tc>
      </w:tr>
      <w:tr w:rsidR="00003A0B">
        <w:tblPrEx>
          <w:tblBorders>
            <w:insideH w:val="nil"/>
          </w:tblBorders>
        </w:tblPrEx>
        <w:tc>
          <w:tcPr>
            <w:tcW w:w="551" w:type="dxa"/>
            <w:vMerge/>
          </w:tcPr>
          <w:p w:rsidR="00003A0B" w:rsidRDefault="00003A0B"/>
        </w:tc>
        <w:tc>
          <w:tcPr>
            <w:tcW w:w="4189" w:type="dxa"/>
            <w:vMerge/>
          </w:tcPr>
          <w:p w:rsidR="00003A0B" w:rsidRDefault="00003A0B"/>
        </w:tc>
        <w:tc>
          <w:tcPr>
            <w:tcW w:w="2160" w:type="dxa"/>
            <w:vMerge/>
          </w:tcPr>
          <w:p w:rsidR="00003A0B" w:rsidRDefault="00003A0B"/>
        </w:tc>
        <w:tc>
          <w:tcPr>
            <w:tcW w:w="2280" w:type="dxa"/>
            <w:tcBorders>
              <w:top w:val="nil"/>
              <w:bottom w:val="nil"/>
            </w:tcBorders>
          </w:tcPr>
          <w:p w:rsidR="00003A0B" w:rsidRDefault="00003A0B">
            <w:pPr>
              <w:pStyle w:val="ConsPlusNormal"/>
            </w:pPr>
            <w:r>
              <w:t>До 1 ноября 2016 г. и до 1 ноября 2017 г.</w:t>
            </w:r>
          </w:p>
        </w:tc>
        <w:tc>
          <w:tcPr>
            <w:tcW w:w="4416" w:type="dxa"/>
            <w:tcBorders>
              <w:top w:val="nil"/>
              <w:bottom w:val="nil"/>
            </w:tcBorders>
          </w:tcPr>
          <w:p w:rsidR="00003A0B" w:rsidRDefault="00003A0B">
            <w:pPr>
              <w:pStyle w:val="ConsPlusNormal"/>
            </w:pPr>
            <w:r>
              <w:t xml:space="preserve">Исполнение </w:t>
            </w:r>
            <w:hyperlink r:id="rId14" w:history="1">
              <w:r>
                <w:rPr>
                  <w:color w:val="0000FF"/>
                </w:rPr>
                <w:t>пункта 5</w:t>
              </w:r>
            </w:hyperlink>
            <w:r>
              <w:t xml:space="preserve"> и </w:t>
            </w:r>
            <w:hyperlink r:id="rId15" w:history="1">
              <w:r>
                <w:rPr>
                  <w:color w:val="0000FF"/>
                </w:rPr>
                <w:t>подпункта "б" пункта 6</w:t>
              </w:r>
            </w:hyperlink>
            <w:r>
              <w:t xml:space="preserve"> Национального плана;</w:t>
            </w:r>
          </w:p>
        </w:tc>
      </w:tr>
      <w:tr w:rsidR="00003A0B">
        <w:tblPrEx>
          <w:tblBorders>
            <w:insideH w:val="nil"/>
          </w:tblBorders>
        </w:tblPrEx>
        <w:tc>
          <w:tcPr>
            <w:tcW w:w="551" w:type="dxa"/>
            <w:vMerge/>
          </w:tcPr>
          <w:p w:rsidR="00003A0B" w:rsidRDefault="00003A0B"/>
        </w:tc>
        <w:tc>
          <w:tcPr>
            <w:tcW w:w="4189" w:type="dxa"/>
            <w:vMerge/>
          </w:tcPr>
          <w:p w:rsidR="00003A0B" w:rsidRDefault="00003A0B"/>
        </w:tc>
        <w:tc>
          <w:tcPr>
            <w:tcW w:w="2160" w:type="dxa"/>
            <w:vMerge/>
          </w:tcPr>
          <w:p w:rsidR="00003A0B" w:rsidRDefault="00003A0B"/>
        </w:tc>
        <w:tc>
          <w:tcPr>
            <w:tcW w:w="2280" w:type="dxa"/>
            <w:tcBorders>
              <w:top w:val="nil"/>
              <w:bottom w:val="nil"/>
            </w:tcBorders>
          </w:tcPr>
          <w:p w:rsidR="00003A0B" w:rsidRDefault="00003A0B">
            <w:pPr>
              <w:pStyle w:val="ConsPlusNormal"/>
            </w:pPr>
            <w:r>
              <w:t>До 1 июля 2016 г.</w:t>
            </w:r>
          </w:p>
        </w:tc>
        <w:tc>
          <w:tcPr>
            <w:tcW w:w="4416" w:type="dxa"/>
            <w:tcBorders>
              <w:top w:val="nil"/>
              <w:bottom w:val="nil"/>
            </w:tcBorders>
          </w:tcPr>
          <w:p w:rsidR="00003A0B" w:rsidRDefault="00003A0B">
            <w:pPr>
              <w:pStyle w:val="ConsPlusNormal"/>
            </w:pPr>
            <w:r>
              <w:t xml:space="preserve">Исполнение </w:t>
            </w:r>
            <w:hyperlink r:id="rId16" w:history="1">
              <w:r>
                <w:rPr>
                  <w:color w:val="0000FF"/>
                </w:rPr>
                <w:t>пункта 8</w:t>
              </w:r>
            </w:hyperlink>
            <w:r>
              <w:t xml:space="preserve"> Национального плана;</w:t>
            </w:r>
          </w:p>
        </w:tc>
      </w:tr>
      <w:tr w:rsidR="00003A0B">
        <w:tblPrEx>
          <w:tblBorders>
            <w:insideH w:val="nil"/>
          </w:tblBorders>
        </w:tblPrEx>
        <w:tc>
          <w:tcPr>
            <w:tcW w:w="551" w:type="dxa"/>
            <w:vMerge/>
          </w:tcPr>
          <w:p w:rsidR="00003A0B" w:rsidRDefault="00003A0B"/>
        </w:tc>
        <w:tc>
          <w:tcPr>
            <w:tcW w:w="4189" w:type="dxa"/>
            <w:vMerge/>
          </w:tcPr>
          <w:p w:rsidR="00003A0B" w:rsidRDefault="00003A0B"/>
        </w:tc>
        <w:tc>
          <w:tcPr>
            <w:tcW w:w="2160" w:type="dxa"/>
            <w:vMerge/>
          </w:tcPr>
          <w:p w:rsidR="00003A0B" w:rsidRDefault="00003A0B"/>
        </w:tc>
        <w:tc>
          <w:tcPr>
            <w:tcW w:w="2280" w:type="dxa"/>
            <w:tcBorders>
              <w:top w:val="nil"/>
            </w:tcBorders>
          </w:tcPr>
          <w:p w:rsidR="00003A0B" w:rsidRDefault="00003A0B">
            <w:pPr>
              <w:pStyle w:val="ConsPlusNormal"/>
            </w:pPr>
            <w:r>
              <w:t>До 1 сентября 2016 г.</w:t>
            </w:r>
          </w:p>
        </w:tc>
        <w:tc>
          <w:tcPr>
            <w:tcW w:w="4416" w:type="dxa"/>
            <w:tcBorders>
              <w:top w:val="nil"/>
            </w:tcBorders>
          </w:tcPr>
          <w:p w:rsidR="00003A0B" w:rsidRDefault="00003A0B">
            <w:pPr>
              <w:pStyle w:val="ConsPlusNormal"/>
            </w:pPr>
            <w:r>
              <w:t xml:space="preserve">Исполнение </w:t>
            </w:r>
            <w:hyperlink r:id="rId17" w:history="1">
              <w:r>
                <w:rPr>
                  <w:color w:val="0000FF"/>
                </w:rPr>
                <w:t>пункта 15</w:t>
              </w:r>
            </w:hyperlink>
            <w:r>
              <w:t xml:space="preserve"> Национального плана</w:t>
            </w:r>
          </w:p>
        </w:tc>
      </w:tr>
    </w:tbl>
    <w:p w:rsidR="00003A0B" w:rsidRDefault="00003A0B">
      <w:pPr>
        <w:pStyle w:val="ConsPlusNormal"/>
        <w:ind w:firstLine="540"/>
        <w:jc w:val="both"/>
      </w:pPr>
    </w:p>
    <w:p w:rsidR="00003A0B" w:rsidRDefault="00003A0B">
      <w:pPr>
        <w:pStyle w:val="ConsPlusNormal"/>
        <w:ind w:firstLine="540"/>
        <w:jc w:val="both"/>
      </w:pPr>
    </w:p>
    <w:p w:rsidR="00003A0B" w:rsidRDefault="00003A0B">
      <w:pPr>
        <w:pStyle w:val="ConsPlusNormal"/>
        <w:pBdr>
          <w:top w:val="single" w:sz="6" w:space="0" w:color="auto"/>
        </w:pBdr>
        <w:spacing w:before="100" w:after="100"/>
        <w:jc w:val="both"/>
        <w:rPr>
          <w:sz w:val="2"/>
          <w:szCs w:val="2"/>
        </w:rPr>
      </w:pPr>
    </w:p>
    <w:p w:rsidR="008B2CB8" w:rsidRDefault="008B2CB8"/>
    <w:sectPr w:rsidR="008B2CB8" w:rsidSect="009764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0B"/>
    <w:rsid w:val="00003A0B"/>
    <w:rsid w:val="008B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5AB73-0F67-4C76-97CA-0115BCC8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3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3A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7B91F7D54E7B9A2D42AD7243DEDCD123A6746DB1CC04F8A438251DB799881FE80F293AC9A8167CM2q9I" TargetMode="External"/><Relationship Id="rId13" Type="http://schemas.openxmlformats.org/officeDocument/2006/relationships/hyperlink" Target="consultantplus://offline/ref=007B91F7D54E7B9A2D42AD7243DEDCD123A87A64B3C004F8A438251DB799881FE80F293AC9A81678M2q9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07B91F7D54E7B9A2D42A46B44DEDCD124A47B64B3CC04F8A438251DB7M9q9I" TargetMode="External"/><Relationship Id="rId12" Type="http://schemas.openxmlformats.org/officeDocument/2006/relationships/hyperlink" Target="consultantplus://offline/ref=007B91F7D54E7B9A2D42AD7243DEDCD123A87A64B3C004F8A438251DB799881FE80F293AC9A8167EM2q1I" TargetMode="External"/><Relationship Id="rId17" Type="http://schemas.openxmlformats.org/officeDocument/2006/relationships/hyperlink" Target="consultantplus://offline/ref=007B91F7D54E7B9A2D42AD7243DEDCD123A87A64B3C004F8A438251DB799881FE80F293AC9A8177AM2q9I" TargetMode="External"/><Relationship Id="rId2" Type="http://schemas.openxmlformats.org/officeDocument/2006/relationships/settings" Target="settings.xml"/><Relationship Id="rId16" Type="http://schemas.openxmlformats.org/officeDocument/2006/relationships/hyperlink" Target="consultantplus://offline/ref=007B91F7D54E7B9A2D42AD7243DEDCD123A87A64B3C004F8A438251DB799881FE80F293AC9A8177EM2q9I" TargetMode="External"/><Relationship Id="rId1" Type="http://schemas.openxmlformats.org/officeDocument/2006/relationships/styles" Target="styles.xml"/><Relationship Id="rId6" Type="http://schemas.openxmlformats.org/officeDocument/2006/relationships/hyperlink" Target="consultantplus://offline/ref=007B91F7D54E7B9A2D42A46B44DEDCD124A47B66B3C004F8A438251DB7M9q9I" TargetMode="External"/><Relationship Id="rId11" Type="http://schemas.openxmlformats.org/officeDocument/2006/relationships/hyperlink" Target="consultantplus://offline/ref=007B91F7D54E7B9A2D42AD7243DEDCD123A87A64B3C004F8A438251DB799881FE80F293AC9A8177AM2q9I" TargetMode="External"/><Relationship Id="rId5" Type="http://schemas.openxmlformats.org/officeDocument/2006/relationships/hyperlink" Target="consultantplus://offline/ref=007B91F7D54E7B9A2D42AD7243DEDCD123A87A64B3C004F8A438251DB7M9q9I" TargetMode="External"/><Relationship Id="rId15" Type="http://schemas.openxmlformats.org/officeDocument/2006/relationships/hyperlink" Target="consultantplus://offline/ref=007B91F7D54E7B9A2D42AD7243DEDCD123A87A64B3C004F8A438251DB799881FE80F293AC9A8177FM2q1I" TargetMode="External"/><Relationship Id="rId10" Type="http://schemas.openxmlformats.org/officeDocument/2006/relationships/hyperlink" Target="consultantplus://offline/ref=007B91F7D54E7B9A2D42AD7243DEDCD123A87D66B5CA04F8A438251DB7M9q9I" TargetMode="External"/><Relationship Id="rId19" Type="http://schemas.openxmlformats.org/officeDocument/2006/relationships/theme" Target="theme/theme1.xml"/><Relationship Id="rId4" Type="http://schemas.openxmlformats.org/officeDocument/2006/relationships/hyperlink" Target="consultantplus://offline/ref=007B91F7D54E7B9A2D42AD7243DEDCD123A87865B6CE04F8A438251DB7M9q9I" TargetMode="External"/><Relationship Id="rId9" Type="http://schemas.openxmlformats.org/officeDocument/2006/relationships/hyperlink" Target="consultantplus://offline/ref=007B91F7D54E7B9A2D42AD7243DEDCD123A47A62B4CD04F8A438251DB7M9q9I" TargetMode="External"/><Relationship Id="rId14" Type="http://schemas.openxmlformats.org/officeDocument/2006/relationships/hyperlink" Target="consultantplus://offline/ref=007B91F7D54E7B9A2D42AD7243DEDCD123A87A64B3C004F8A438251DB799881FE80F293AC9A8177FM2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3107</Words>
  <Characters>17715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20781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Петухова Юлия Александровна</cp:lastModifiedBy>
  <cp:revision>1</cp:revision>
  <dcterms:created xsi:type="dcterms:W3CDTF">2016-12-15T08:42:00Z</dcterms:created>
  <dcterms:modified xsi:type="dcterms:W3CDTF">2016-12-15T08:42:00Z</dcterms:modified>
</cp:coreProperties>
</file>