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24" w:rsidRPr="00984D24" w:rsidRDefault="00984D24" w:rsidP="00984D24">
      <w:pPr>
        <w:jc w:val="center"/>
        <w:rPr>
          <w:rFonts w:ascii="Times New Roman" w:hAnsi="Times New Roman" w:cs="Times New Roman"/>
          <w:b/>
          <w:sz w:val="28"/>
          <w:szCs w:val="28"/>
        </w:rPr>
      </w:pPr>
      <w:r w:rsidRPr="00984D24">
        <w:rPr>
          <w:rFonts w:ascii="Times New Roman" w:hAnsi="Times New Roman" w:cs="Times New Roman"/>
          <w:b/>
          <w:sz w:val="28"/>
          <w:szCs w:val="28"/>
        </w:rPr>
        <w:t>Выписка из учетной политики Федерального бюджетного учреждения    Центра реабилитации Фонда социального страхования Российской Федерации «Вятские Увалы»</w:t>
      </w:r>
    </w:p>
    <w:p w:rsidR="00984D24" w:rsidRPr="00984D24" w:rsidRDefault="00984D24" w:rsidP="00984D24">
      <w:pPr>
        <w:jc w:val="center"/>
        <w:rPr>
          <w:rFonts w:ascii="Times New Roman" w:hAnsi="Times New Roman" w:cs="Times New Roman"/>
          <w:sz w:val="28"/>
          <w:szCs w:val="28"/>
        </w:rPr>
      </w:pPr>
    </w:p>
    <w:p w:rsidR="00984D24" w:rsidRPr="00984D24" w:rsidRDefault="00984D24" w:rsidP="00984D24">
      <w:pPr>
        <w:jc w:val="center"/>
        <w:rPr>
          <w:rFonts w:ascii="Times New Roman" w:hAnsi="Times New Roman" w:cs="Times New Roman"/>
          <w:sz w:val="28"/>
          <w:szCs w:val="28"/>
        </w:rPr>
      </w:pPr>
      <w:r w:rsidRPr="00984D24">
        <w:rPr>
          <w:rFonts w:ascii="Times New Roman" w:hAnsi="Times New Roman" w:cs="Times New Roman"/>
          <w:sz w:val="28"/>
          <w:szCs w:val="28"/>
        </w:rPr>
        <w:t xml:space="preserve">Утверждена Приказом директора Центра реабилитации Фонда социального страхования Российской Федерации «Вятские Увалы» от </w:t>
      </w:r>
      <w:r>
        <w:rPr>
          <w:rFonts w:ascii="Times New Roman" w:hAnsi="Times New Roman" w:cs="Times New Roman"/>
          <w:sz w:val="28"/>
          <w:szCs w:val="28"/>
        </w:rPr>
        <w:t>3</w:t>
      </w:r>
      <w:r w:rsidR="00B952D3">
        <w:rPr>
          <w:rFonts w:ascii="Times New Roman" w:hAnsi="Times New Roman" w:cs="Times New Roman"/>
          <w:sz w:val="28"/>
          <w:szCs w:val="28"/>
        </w:rPr>
        <w:t>0</w:t>
      </w:r>
      <w:r>
        <w:rPr>
          <w:rFonts w:ascii="Times New Roman" w:hAnsi="Times New Roman" w:cs="Times New Roman"/>
          <w:sz w:val="28"/>
          <w:szCs w:val="28"/>
        </w:rPr>
        <w:t>.12.202</w:t>
      </w:r>
      <w:r w:rsidR="00B952D3">
        <w:rPr>
          <w:rFonts w:ascii="Times New Roman" w:hAnsi="Times New Roman" w:cs="Times New Roman"/>
          <w:sz w:val="28"/>
          <w:szCs w:val="28"/>
        </w:rPr>
        <w:t>1</w:t>
      </w:r>
      <w:r w:rsidRPr="00984D24">
        <w:rPr>
          <w:rFonts w:ascii="Times New Roman" w:hAnsi="Times New Roman" w:cs="Times New Roman"/>
          <w:sz w:val="28"/>
          <w:szCs w:val="28"/>
        </w:rPr>
        <w:t xml:space="preserve"> № </w:t>
      </w:r>
      <w:r w:rsidR="00B952D3">
        <w:rPr>
          <w:rFonts w:ascii="Times New Roman" w:hAnsi="Times New Roman" w:cs="Times New Roman"/>
          <w:sz w:val="28"/>
          <w:szCs w:val="28"/>
        </w:rPr>
        <w:t>1439</w:t>
      </w:r>
    </w:p>
    <w:p w:rsidR="00F63C1C" w:rsidRDefault="00F63C1C"/>
    <w:p w:rsidR="00623FEC" w:rsidRPr="00623FEC" w:rsidRDefault="00623FEC">
      <w:pPr>
        <w:rPr>
          <w:rFonts w:ascii="Times New Roman" w:hAnsi="Times New Roman" w:cs="Times New Roman"/>
          <w:sz w:val="28"/>
          <w:szCs w:val="28"/>
        </w:rPr>
      </w:pPr>
      <w:r w:rsidRPr="00623FEC">
        <w:rPr>
          <w:rFonts w:ascii="Times New Roman" w:hAnsi="Times New Roman" w:cs="Times New Roman"/>
          <w:sz w:val="28"/>
          <w:szCs w:val="28"/>
        </w:rPr>
        <w:t>Учетная политика включает</w:t>
      </w:r>
      <w:r>
        <w:rPr>
          <w:rFonts w:ascii="Times New Roman" w:hAnsi="Times New Roman" w:cs="Times New Roman"/>
          <w:sz w:val="28"/>
          <w:szCs w:val="28"/>
        </w:rPr>
        <w:t>:</w:t>
      </w:r>
    </w:p>
    <w:p w:rsidR="00623FEC" w:rsidRPr="00A80505" w:rsidRDefault="00623FEC" w:rsidP="00623FEC">
      <w:pPr>
        <w:pStyle w:val="a3"/>
        <w:numPr>
          <w:ilvl w:val="0"/>
          <w:numId w:val="1"/>
        </w:numPr>
        <w:rPr>
          <w:sz w:val="28"/>
          <w:szCs w:val="28"/>
        </w:rPr>
      </w:pPr>
      <w:r w:rsidRPr="00A80505">
        <w:rPr>
          <w:sz w:val="28"/>
          <w:szCs w:val="28"/>
        </w:rPr>
        <w:t>Рабочий план счетов</w:t>
      </w:r>
      <w:r>
        <w:rPr>
          <w:sz w:val="28"/>
          <w:szCs w:val="28"/>
        </w:rPr>
        <w:t>.</w:t>
      </w:r>
      <w:r w:rsidRPr="00A80505">
        <w:rPr>
          <w:sz w:val="28"/>
          <w:szCs w:val="28"/>
        </w:rPr>
        <w:t xml:space="preserve"> Приложение № 1</w:t>
      </w:r>
    </w:p>
    <w:p w:rsidR="00623FEC" w:rsidRPr="007C34F8" w:rsidRDefault="00623FEC" w:rsidP="00623FEC">
      <w:pPr>
        <w:pStyle w:val="a3"/>
        <w:numPr>
          <w:ilvl w:val="0"/>
          <w:numId w:val="1"/>
        </w:numPr>
        <w:rPr>
          <w:sz w:val="28"/>
          <w:szCs w:val="28"/>
        </w:rPr>
      </w:pPr>
      <w:r>
        <w:rPr>
          <w:sz w:val="28"/>
          <w:szCs w:val="28"/>
        </w:rPr>
        <w:t>С</w:t>
      </w:r>
      <w:r w:rsidRPr="007C34F8">
        <w:rPr>
          <w:sz w:val="28"/>
          <w:szCs w:val="28"/>
        </w:rPr>
        <w:t>амостоятельно разработанные первичные учетные документы</w:t>
      </w:r>
      <w:r>
        <w:rPr>
          <w:sz w:val="28"/>
          <w:szCs w:val="28"/>
        </w:rPr>
        <w:t>.</w:t>
      </w:r>
      <w:r w:rsidRPr="007C34F8">
        <w:rPr>
          <w:sz w:val="28"/>
          <w:szCs w:val="28"/>
        </w:rPr>
        <w:t xml:space="preserve"> Приложени</w:t>
      </w:r>
      <w:r>
        <w:rPr>
          <w:sz w:val="28"/>
          <w:szCs w:val="28"/>
        </w:rPr>
        <w:t>е</w:t>
      </w:r>
      <w:r w:rsidRPr="007C34F8">
        <w:rPr>
          <w:sz w:val="28"/>
          <w:szCs w:val="28"/>
        </w:rPr>
        <w:t xml:space="preserve"> № 2</w:t>
      </w:r>
    </w:p>
    <w:p w:rsidR="00623FEC" w:rsidRPr="007C34F8" w:rsidRDefault="00623FEC" w:rsidP="00623FEC">
      <w:pPr>
        <w:pStyle w:val="a3"/>
        <w:numPr>
          <w:ilvl w:val="0"/>
          <w:numId w:val="1"/>
        </w:numPr>
        <w:rPr>
          <w:sz w:val="28"/>
          <w:szCs w:val="28"/>
        </w:rPr>
      </w:pPr>
      <w:r>
        <w:rPr>
          <w:sz w:val="28"/>
          <w:szCs w:val="28"/>
        </w:rPr>
        <w:t>Г</w:t>
      </w:r>
      <w:r w:rsidRPr="007C34F8">
        <w:rPr>
          <w:sz w:val="28"/>
          <w:szCs w:val="28"/>
        </w:rPr>
        <w:t>рафик документооборота, а также технология обработки учетной информации</w:t>
      </w:r>
      <w:r>
        <w:rPr>
          <w:sz w:val="28"/>
          <w:szCs w:val="28"/>
        </w:rPr>
        <w:t>.</w:t>
      </w:r>
      <w:r w:rsidRPr="007C34F8">
        <w:rPr>
          <w:sz w:val="28"/>
          <w:szCs w:val="28"/>
        </w:rPr>
        <w:t xml:space="preserve"> Приложени</w:t>
      </w:r>
      <w:r>
        <w:rPr>
          <w:sz w:val="28"/>
          <w:szCs w:val="28"/>
        </w:rPr>
        <w:t>е</w:t>
      </w:r>
      <w:r w:rsidRPr="007C34F8">
        <w:rPr>
          <w:sz w:val="28"/>
          <w:szCs w:val="28"/>
        </w:rPr>
        <w:t xml:space="preserve"> № 3</w:t>
      </w:r>
    </w:p>
    <w:p w:rsidR="00623FEC" w:rsidRDefault="00623FEC" w:rsidP="00623FEC">
      <w:pPr>
        <w:pStyle w:val="a3"/>
        <w:numPr>
          <w:ilvl w:val="0"/>
          <w:numId w:val="1"/>
        </w:numPr>
        <w:rPr>
          <w:sz w:val="28"/>
          <w:szCs w:val="28"/>
        </w:rPr>
      </w:pPr>
      <w:r w:rsidRPr="007C34F8">
        <w:rPr>
          <w:sz w:val="28"/>
          <w:szCs w:val="28"/>
        </w:rPr>
        <w:t xml:space="preserve">Положение о </w:t>
      </w:r>
      <w:r>
        <w:rPr>
          <w:sz w:val="28"/>
          <w:szCs w:val="28"/>
        </w:rPr>
        <w:t>в</w:t>
      </w:r>
      <w:r w:rsidRPr="007C34F8">
        <w:rPr>
          <w:sz w:val="28"/>
          <w:szCs w:val="28"/>
        </w:rPr>
        <w:t>нутреннем контроле</w:t>
      </w:r>
      <w:r>
        <w:rPr>
          <w:sz w:val="28"/>
          <w:szCs w:val="28"/>
        </w:rPr>
        <w:t>.</w:t>
      </w:r>
      <w:r w:rsidRPr="007C34F8">
        <w:rPr>
          <w:sz w:val="28"/>
          <w:szCs w:val="28"/>
        </w:rPr>
        <w:t xml:space="preserve"> </w:t>
      </w:r>
      <w:r>
        <w:rPr>
          <w:sz w:val="28"/>
          <w:szCs w:val="28"/>
        </w:rPr>
        <w:t>Приложение</w:t>
      </w:r>
      <w:r w:rsidRPr="007C34F8">
        <w:rPr>
          <w:sz w:val="28"/>
          <w:szCs w:val="28"/>
        </w:rPr>
        <w:t xml:space="preserve"> № 4 </w:t>
      </w:r>
    </w:p>
    <w:p w:rsidR="00623FEC" w:rsidRPr="007C34F8" w:rsidRDefault="00623FEC" w:rsidP="00623FEC">
      <w:pPr>
        <w:pStyle w:val="a3"/>
        <w:numPr>
          <w:ilvl w:val="0"/>
          <w:numId w:val="1"/>
        </w:numPr>
      </w:pPr>
      <w:r w:rsidRPr="007C34F8">
        <w:rPr>
          <w:sz w:val="28"/>
          <w:szCs w:val="28"/>
        </w:rPr>
        <w:t>Положение о</w:t>
      </w:r>
      <w:r w:rsidRPr="007C34F8">
        <w:rPr>
          <w:i/>
          <w:sz w:val="28"/>
          <w:szCs w:val="28"/>
        </w:rPr>
        <w:t xml:space="preserve"> </w:t>
      </w:r>
      <w:r w:rsidRPr="007C34F8">
        <w:rPr>
          <w:sz w:val="28"/>
          <w:szCs w:val="28"/>
        </w:rPr>
        <w:t>комиссии по поступлению и выбытию активов</w:t>
      </w:r>
      <w:r>
        <w:rPr>
          <w:sz w:val="28"/>
          <w:szCs w:val="28"/>
        </w:rPr>
        <w:t xml:space="preserve">. </w:t>
      </w:r>
      <w:r w:rsidRPr="007C34F8">
        <w:rPr>
          <w:sz w:val="28"/>
          <w:szCs w:val="28"/>
        </w:rPr>
        <w:t>Приложени</w:t>
      </w:r>
      <w:r>
        <w:rPr>
          <w:sz w:val="28"/>
          <w:szCs w:val="28"/>
        </w:rPr>
        <w:t>е</w:t>
      </w:r>
      <w:r w:rsidRPr="007C34F8">
        <w:rPr>
          <w:sz w:val="28"/>
          <w:szCs w:val="28"/>
        </w:rPr>
        <w:t xml:space="preserve"> № 5</w:t>
      </w:r>
    </w:p>
    <w:p w:rsidR="00623FEC" w:rsidRPr="007C34F8" w:rsidRDefault="00623FEC" w:rsidP="00623FEC">
      <w:pPr>
        <w:pStyle w:val="Normalunindented"/>
        <w:numPr>
          <w:ilvl w:val="0"/>
          <w:numId w:val="1"/>
        </w:numPr>
      </w:pPr>
      <w:r>
        <w:rPr>
          <w:sz w:val="28"/>
          <w:szCs w:val="28"/>
        </w:rPr>
        <w:t>П</w:t>
      </w:r>
      <w:r w:rsidRPr="005C5061">
        <w:rPr>
          <w:sz w:val="28"/>
          <w:szCs w:val="28"/>
        </w:rPr>
        <w:t>оряд</w:t>
      </w:r>
      <w:r>
        <w:rPr>
          <w:sz w:val="28"/>
          <w:szCs w:val="28"/>
        </w:rPr>
        <w:t>о</w:t>
      </w:r>
      <w:r w:rsidRPr="005C5061">
        <w:rPr>
          <w:sz w:val="28"/>
          <w:szCs w:val="28"/>
        </w:rPr>
        <w:t>к</w:t>
      </w:r>
      <w:r>
        <w:rPr>
          <w:sz w:val="28"/>
          <w:szCs w:val="28"/>
        </w:rPr>
        <w:t xml:space="preserve"> проведения </w:t>
      </w:r>
      <w:r w:rsidRPr="007C34F8">
        <w:rPr>
          <w:sz w:val="28"/>
          <w:szCs w:val="28"/>
        </w:rPr>
        <w:t>инвентаризаций активов и обязательств</w:t>
      </w:r>
      <w:r>
        <w:rPr>
          <w:sz w:val="28"/>
          <w:szCs w:val="28"/>
        </w:rPr>
        <w:t>.</w:t>
      </w:r>
      <w:r w:rsidRPr="005C5061">
        <w:rPr>
          <w:sz w:val="28"/>
          <w:szCs w:val="28"/>
        </w:rPr>
        <w:t xml:space="preserve">  Приложени</w:t>
      </w:r>
      <w:r>
        <w:rPr>
          <w:sz w:val="28"/>
          <w:szCs w:val="28"/>
        </w:rPr>
        <w:t>е</w:t>
      </w:r>
      <w:r w:rsidRPr="005C5061">
        <w:rPr>
          <w:sz w:val="28"/>
          <w:szCs w:val="28"/>
        </w:rPr>
        <w:t xml:space="preserve"> № </w:t>
      </w:r>
      <w:r>
        <w:rPr>
          <w:sz w:val="28"/>
          <w:szCs w:val="28"/>
        </w:rPr>
        <w:t>6</w:t>
      </w:r>
    </w:p>
    <w:p w:rsidR="00623FEC" w:rsidRDefault="00623FEC" w:rsidP="00623FEC">
      <w:pPr>
        <w:pStyle w:val="heading8normal"/>
        <w:numPr>
          <w:ilvl w:val="0"/>
          <w:numId w:val="1"/>
        </w:numPr>
        <w:rPr>
          <w:sz w:val="28"/>
          <w:szCs w:val="28"/>
        </w:rPr>
      </w:pPr>
      <w:r>
        <w:rPr>
          <w:sz w:val="28"/>
          <w:szCs w:val="28"/>
        </w:rPr>
        <w:t>П</w:t>
      </w:r>
      <w:r w:rsidRPr="005C5061">
        <w:rPr>
          <w:sz w:val="28"/>
          <w:szCs w:val="28"/>
        </w:rPr>
        <w:t>орядком</w:t>
      </w:r>
      <w:r w:rsidRPr="007120E1">
        <w:rPr>
          <w:i/>
          <w:sz w:val="28"/>
          <w:szCs w:val="28"/>
        </w:rPr>
        <w:t xml:space="preserve"> </w:t>
      </w:r>
      <w:r w:rsidRPr="007C34F8">
        <w:rPr>
          <w:sz w:val="28"/>
          <w:szCs w:val="28"/>
        </w:rPr>
        <w:t>выдач</w:t>
      </w:r>
      <w:r>
        <w:rPr>
          <w:sz w:val="28"/>
          <w:szCs w:val="28"/>
        </w:rPr>
        <w:t>и</w:t>
      </w:r>
      <w:r w:rsidRPr="007C34F8">
        <w:rPr>
          <w:sz w:val="28"/>
          <w:szCs w:val="28"/>
        </w:rPr>
        <w:t xml:space="preserve"> денежных средств под отчет</w:t>
      </w:r>
      <w:r>
        <w:rPr>
          <w:sz w:val="28"/>
          <w:szCs w:val="28"/>
        </w:rPr>
        <w:t>.</w:t>
      </w:r>
      <w:r w:rsidRPr="005C5061">
        <w:rPr>
          <w:sz w:val="28"/>
          <w:szCs w:val="28"/>
        </w:rPr>
        <w:t xml:space="preserve"> Приложени</w:t>
      </w:r>
      <w:r>
        <w:rPr>
          <w:sz w:val="28"/>
          <w:szCs w:val="28"/>
        </w:rPr>
        <w:t>е</w:t>
      </w:r>
      <w:r w:rsidRPr="005C5061">
        <w:rPr>
          <w:sz w:val="28"/>
          <w:szCs w:val="28"/>
        </w:rPr>
        <w:t xml:space="preserve"> № </w:t>
      </w:r>
      <w:r>
        <w:rPr>
          <w:sz w:val="28"/>
          <w:szCs w:val="28"/>
        </w:rPr>
        <w:t>7</w:t>
      </w:r>
    </w:p>
    <w:p w:rsidR="00623FEC" w:rsidRDefault="00623FEC" w:rsidP="00623FEC">
      <w:pPr>
        <w:pStyle w:val="a3"/>
        <w:numPr>
          <w:ilvl w:val="0"/>
          <w:numId w:val="1"/>
        </w:numPr>
        <w:rPr>
          <w:sz w:val="28"/>
          <w:szCs w:val="28"/>
        </w:rPr>
      </w:pPr>
      <w:r>
        <w:rPr>
          <w:sz w:val="28"/>
          <w:szCs w:val="28"/>
        </w:rPr>
        <w:t>П</w:t>
      </w:r>
      <w:r w:rsidRPr="007C34F8">
        <w:rPr>
          <w:sz w:val="28"/>
          <w:szCs w:val="28"/>
        </w:rPr>
        <w:t>оряд</w:t>
      </w:r>
      <w:r>
        <w:rPr>
          <w:sz w:val="28"/>
          <w:szCs w:val="28"/>
        </w:rPr>
        <w:t>о</w:t>
      </w:r>
      <w:r w:rsidRPr="007C34F8">
        <w:rPr>
          <w:sz w:val="28"/>
          <w:szCs w:val="28"/>
        </w:rPr>
        <w:t>к</w:t>
      </w:r>
      <w:r w:rsidRPr="007C34F8">
        <w:rPr>
          <w:i/>
          <w:sz w:val="28"/>
          <w:szCs w:val="28"/>
        </w:rPr>
        <w:t xml:space="preserve"> </w:t>
      </w:r>
      <w:r w:rsidRPr="007C34F8">
        <w:rPr>
          <w:sz w:val="28"/>
          <w:szCs w:val="28"/>
        </w:rPr>
        <w:t>выдачи под отчет денежных документов</w:t>
      </w:r>
      <w:r>
        <w:rPr>
          <w:sz w:val="28"/>
          <w:szCs w:val="28"/>
        </w:rPr>
        <w:t>.</w:t>
      </w:r>
      <w:r w:rsidRPr="007C34F8">
        <w:rPr>
          <w:sz w:val="28"/>
          <w:szCs w:val="28"/>
        </w:rPr>
        <w:t xml:space="preserve"> Приложени</w:t>
      </w:r>
      <w:r>
        <w:rPr>
          <w:sz w:val="28"/>
          <w:szCs w:val="28"/>
        </w:rPr>
        <w:t>е</w:t>
      </w:r>
      <w:r w:rsidRPr="007C34F8">
        <w:rPr>
          <w:sz w:val="28"/>
          <w:szCs w:val="28"/>
        </w:rPr>
        <w:t xml:space="preserve"> № </w:t>
      </w:r>
      <w:r w:rsidRPr="007C34F8">
        <w:rPr>
          <w:sz w:val="28"/>
          <w:szCs w:val="28"/>
        </w:rPr>
        <w:fldChar w:fldCharType="begin" w:fldLock="1"/>
      </w:r>
      <w:r w:rsidRPr="007C34F8">
        <w:rPr>
          <w:sz w:val="28"/>
          <w:szCs w:val="28"/>
        </w:rPr>
        <w:instrText xml:space="preserve"> REF _ref_1-a0a73f84f31d45 \h \n \!  \* MERGEFORMAT </w:instrText>
      </w:r>
      <w:r w:rsidRPr="007C34F8">
        <w:rPr>
          <w:sz w:val="28"/>
          <w:szCs w:val="28"/>
        </w:rPr>
      </w:r>
      <w:r w:rsidRPr="007C34F8">
        <w:rPr>
          <w:sz w:val="28"/>
          <w:szCs w:val="28"/>
        </w:rPr>
        <w:fldChar w:fldCharType="separate"/>
      </w:r>
      <w:r w:rsidRPr="007C34F8">
        <w:rPr>
          <w:sz w:val="28"/>
          <w:szCs w:val="28"/>
        </w:rPr>
        <w:t>8</w:t>
      </w:r>
      <w:r w:rsidRPr="007C34F8">
        <w:rPr>
          <w:sz w:val="28"/>
          <w:szCs w:val="28"/>
        </w:rPr>
        <w:fldChar w:fldCharType="end"/>
      </w:r>
    </w:p>
    <w:p w:rsidR="00623FEC" w:rsidRPr="007C34F8" w:rsidRDefault="00623FEC" w:rsidP="00623FEC">
      <w:pPr>
        <w:pStyle w:val="a3"/>
        <w:numPr>
          <w:ilvl w:val="0"/>
          <w:numId w:val="1"/>
        </w:numPr>
        <w:rPr>
          <w:sz w:val="28"/>
          <w:szCs w:val="28"/>
        </w:rPr>
      </w:pPr>
      <w:r w:rsidRPr="007C34F8">
        <w:rPr>
          <w:sz w:val="28"/>
          <w:szCs w:val="28"/>
        </w:rPr>
        <w:t>Порядок хранения и выдачи</w:t>
      </w:r>
      <w:r w:rsidRPr="007C34F8">
        <w:rPr>
          <w:i/>
          <w:sz w:val="28"/>
          <w:szCs w:val="28"/>
        </w:rPr>
        <w:t xml:space="preserve"> </w:t>
      </w:r>
      <w:r w:rsidRPr="007C34F8">
        <w:rPr>
          <w:sz w:val="28"/>
          <w:szCs w:val="28"/>
        </w:rPr>
        <w:t>бланков строгой отчетности</w:t>
      </w:r>
      <w:r>
        <w:rPr>
          <w:sz w:val="28"/>
          <w:szCs w:val="28"/>
        </w:rPr>
        <w:t>.</w:t>
      </w:r>
      <w:r w:rsidRPr="007C34F8">
        <w:rPr>
          <w:sz w:val="28"/>
          <w:szCs w:val="28"/>
        </w:rPr>
        <w:t xml:space="preserve"> </w:t>
      </w:r>
      <w:r>
        <w:rPr>
          <w:sz w:val="28"/>
          <w:szCs w:val="28"/>
        </w:rPr>
        <w:t>Приложение</w:t>
      </w:r>
      <w:r w:rsidRPr="007C34F8">
        <w:rPr>
          <w:sz w:val="28"/>
          <w:szCs w:val="28"/>
        </w:rPr>
        <w:t xml:space="preserve"> № 9</w:t>
      </w:r>
    </w:p>
    <w:p w:rsidR="00623FEC" w:rsidRDefault="00623FEC" w:rsidP="00623FEC">
      <w:pPr>
        <w:pStyle w:val="a3"/>
        <w:numPr>
          <w:ilvl w:val="0"/>
          <w:numId w:val="1"/>
        </w:numPr>
        <w:rPr>
          <w:sz w:val="28"/>
          <w:szCs w:val="28"/>
        </w:rPr>
      </w:pPr>
      <w:r>
        <w:rPr>
          <w:sz w:val="28"/>
          <w:szCs w:val="28"/>
        </w:rPr>
        <w:t xml:space="preserve"> </w:t>
      </w:r>
      <w:r w:rsidRPr="007C34F8">
        <w:rPr>
          <w:sz w:val="28"/>
          <w:szCs w:val="28"/>
        </w:rPr>
        <w:t>Порядок отражения с</w:t>
      </w:r>
      <w:r>
        <w:rPr>
          <w:sz w:val="28"/>
          <w:szCs w:val="28"/>
        </w:rPr>
        <w:t>обытий</w:t>
      </w:r>
      <w:r w:rsidRPr="007C34F8">
        <w:rPr>
          <w:sz w:val="28"/>
          <w:szCs w:val="28"/>
        </w:rPr>
        <w:t xml:space="preserve"> после отчетной даты</w:t>
      </w:r>
      <w:r>
        <w:rPr>
          <w:sz w:val="28"/>
          <w:szCs w:val="28"/>
        </w:rPr>
        <w:t>.</w:t>
      </w:r>
      <w:r w:rsidRPr="00516BA8">
        <w:rPr>
          <w:i/>
          <w:sz w:val="28"/>
          <w:szCs w:val="28"/>
        </w:rPr>
        <w:t xml:space="preserve"> </w:t>
      </w:r>
      <w:r w:rsidRPr="00516BA8">
        <w:rPr>
          <w:sz w:val="28"/>
          <w:szCs w:val="28"/>
        </w:rPr>
        <w:t>Приложени</w:t>
      </w:r>
      <w:r>
        <w:rPr>
          <w:sz w:val="28"/>
          <w:szCs w:val="28"/>
        </w:rPr>
        <w:t>е</w:t>
      </w:r>
      <w:r w:rsidRPr="00516BA8">
        <w:rPr>
          <w:sz w:val="28"/>
          <w:szCs w:val="28"/>
        </w:rPr>
        <w:t xml:space="preserve"> </w:t>
      </w:r>
      <w:r w:rsidRPr="00BA3ACF">
        <w:rPr>
          <w:sz w:val="28"/>
          <w:szCs w:val="28"/>
        </w:rPr>
        <w:t>№</w:t>
      </w:r>
      <w:r w:rsidRPr="00516BA8">
        <w:rPr>
          <w:sz w:val="28"/>
          <w:szCs w:val="28"/>
        </w:rPr>
        <w:t xml:space="preserve"> </w:t>
      </w:r>
      <w:r>
        <w:rPr>
          <w:sz w:val="28"/>
          <w:szCs w:val="28"/>
        </w:rPr>
        <w:t>10</w:t>
      </w:r>
      <w:r w:rsidRPr="00516BA8">
        <w:rPr>
          <w:sz w:val="28"/>
          <w:szCs w:val="28"/>
        </w:rPr>
        <w:t xml:space="preserve"> </w:t>
      </w:r>
    </w:p>
    <w:p w:rsidR="00623FEC" w:rsidRDefault="00623FEC" w:rsidP="00623FEC">
      <w:pPr>
        <w:pStyle w:val="a3"/>
        <w:numPr>
          <w:ilvl w:val="0"/>
          <w:numId w:val="1"/>
        </w:numPr>
        <w:rPr>
          <w:sz w:val="28"/>
          <w:szCs w:val="28"/>
        </w:rPr>
      </w:pPr>
      <w:r>
        <w:rPr>
          <w:sz w:val="28"/>
          <w:szCs w:val="28"/>
        </w:rPr>
        <w:t xml:space="preserve"> </w:t>
      </w:r>
      <w:r w:rsidRPr="000D3323">
        <w:rPr>
          <w:sz w:val="28"/>
          <w:szCs w:val="28"/>
        </w:rPr>
        <w:t>Порядок учета переходящих наград, призов, кубков и ценных подарков, сувениров</w:t>
      </w:r>
      <w:r>
        <w:rPr>
          <w:sz w:val="28"/>
          <w:szCs w:val="28"/>
        </w:rPr>
        <w:t>,</w:t>
      </w:r>
      <w:r w:rsidRPr="000D3323">
        <w:rPr>
          <w:sz w:val="28"/>
          <w:szCs w:val="28"/>
        </w:rPr>
        <w:t xml:space="preserve"> </w:t>
      </w:r>
      <w:r w:rsidRPr="0045502F">
        <w:rPr>
          <w:sz w:val="28"/>
          <w:szCs w:val="28"/>
        </w:rPr>
        <w:t>приобретаемы</w:t>
      </w:r>
      <w:r>
        <w:rPr>
          <w:sz w:val="28"/>
          <w:szCs w:val="28"/>
        </w:rPr>
        <w:t>х</w:t>
      </w:r>
      <w:r w:rsidRPr="0045502F">
        <w:rPr>
          <w:sz w:val="28"/>
          <w:szCs w:val="28"/>
        </w:rPr>
        <w:t xml:space="preserve"> в целях награждения (дарения)</w:t>
      </w:r>
      <w:r>
        <w:rPr>
          <w:sz w:val="28"/>
          <w:szCs w:val="28"/>
        </w:rPr>
        <w:t>.</w:t>
      </w:r>
      <w:r w:rsidRPr="000D3323">
        <w:rPr>
          <w:sz w:val="28"/>
          <w:szCs w:val="28"/>
        </w:rPr>
        <w:t xml:space="preserve"> </w:t>
      </w:r>
      <w:r>
        <w:rPr>
          <w:sz w:val="28"/>
          <w:szCs w:val="28"/>
        </w:rPr>
        <w:t xml:space="preserve"> Приложение № 11</w:t>
      </w:r>
    </w:p>
    <w:p w:rsidR="00B952D3" w:rsidRPr="00B952D3" w:rsidRDefault="00623FEC" w:rsidP="00B952D3">
      <w:pPr>
        <w:pStyle w:val="a3"/>
        <w:numPr>
          <w:ilvl w:val="0"/>
          <w:numId w:val="1"/>
        </w:numPr>
        <w:rPr>
          <w:sz w:val="28"/>
          <w:szCs w:val="28"/>
        </w:rPr>
      </w:pPr>
      <w:r w:rsidRPr="00B952D3">
        <w:rPr>
          <w:sz w:val="28"/>
          <w:szCs w:val="28"/>
        </w:rPr>
        <w:t xml:space="preserve"> </w:t>
      </w:r>
      <w:r w:rsidR="00B952D3" w:rsidRPr="00B952D3">
        <w:rPr>
          <w:sz w:val="28"/>
          <w:szCs w:val="28"/>
        </w:rPr>
        <w:t xml:space="preserve">Порядок распределения </w:t>
      </w:r>
      <w:proofErr w:type="gramStart"/>
      <w:r w:rsidR="00B952D3" w:rsidRPr="00B952D3">
        <w:rPr>
          <w:sz w:val="28"/>
          <w:szCs w:val="28"/>
        </w:rPr>
        <w:t>расходов  по</w:t>
      </w:r>
      <w:proofErr w:type="gramEnd"/>
      <w:r w:rsidR="00B952D3" w:rsidRPr="00B952D3">
        <w:rPr>
          <w:sz w:val="28"/>
          <w:szCs w:val="28"/>
        </w:rPr>
        <w:t xml:space="preserve"> оплате труда между видами деятельности. Приложение № 12</w:t>
      </w:r>
    </w:p>
    <w:p w:rsidR="00623FEC" w:rsidRPr="00B952D3" w:rsidRDefault="00623FEC" w:rsidP="00623FEC">
      <w:pPr>
        <w:pStyle w:val="a3"/>
        <w:numPr>
          <w:ilvl w:val="0"/>
          <w:numId w:val="1"/>
        </w:numPr>
        <w:rPr>
          <w:sz w:val="28"/>
          <w:szCs w:val="28"/>
        </w:rPr>
      </w:pPr>
      <w:r w:rsidRPr="00B952D3">
        <w:rPr>
          <w:sz w:val="28"/>
          <w:szCs w:val="28"/>
        </w:rPr>
        <w:t xml:space="preserve">  Порядок учета    драгоценных металлов, содержащихся в комплектующих деталях, изделиях, приборах, инструментах, оборудовании (далее - изделия), содержащие (которые могут содержать) драгоценные металлы. Приложение № 13</w:t>
      </w:r>
    </w:p>
    <w:p w:rsidR="00623FEC" w:rsidRDefault="00623FEC" w:rsidP="00623FEC">
      <w:pPr>
        <w:pStyle w:val="a3"/>
        <w:numPr>
          <w:ilvl w:val="0"/>
          <w:numId w:val="1"/>
        </w:numPr>
        <w:rPr>
          <w:sz w:val="28"/>
          <w:szCs w:val="28"/>
        </w:rPr>
      </w:pPr>
      <w:r>
        <w:rPr>
          <w:sz w:val="28"/>
          <w:szCs w:val="28"/>
        </w:rPr>
        <w:t xml:space="preserve"> </w:t>
      </w:r>
      <w:r w:rsidRPr="000D3323">
        <w:rPr>
          <w:sz w:val="28"/>
          <w:szCs w:val="28"/>
        </w:rPr>
        <w:t xml:space="preserve"> Учетная политика в целях налогообложения Приложени</w:t>
      </w:r>
      <w:r>
        <w:rPr>
          <w:sz w:val="28"/>
          <w:szCs w:val="28"/>
        </w:rPr>
        <w:t>е</w:t>
      </w:r>
      <w:r w:rsidRPr="000D3323">
        <w:rPr>
          <w:sz w:val="28"/>
          <w:szCs w:val="28"/>
        </w:rPr>
        <w:t xml:space="preserve"> № 14</w:t>
      </w:r>
    </w:p>
    <w:p w:rsidR="00A02EDB" w:rsidRPr="000D3323" w:rsidRDefault="00A02EDB" w:rsidP="00A02EDB">
      <w:pPr>
        <w:pStyle w:val="a3"/>
        <w:ind w:left="785" w:firstLine="0"/>
        <w:rPr>
          <w:sz w:val="28"/>
          <w:szCs w:val="28"/>
        </w:rPr>
      </w:pPr>
    </w:p>
    <w:p w:rsidR="00623FEC" w:rsidRDefault="00623FEC" w:rsidP="00A02EDB">
      <w:pPr>
        <w:pStyle w:val="a3"/>
        <w:ind w:firstLine="0"/>
        <w:rPr>
          <w:sz w:val="28"/>
          <w:szCs w:val="28"/>
        </w:rPr>
      </w:pPr>
    </w:p>
    <w:p w:rsidR="00A02EDB" w:rsidRPr="00A02EDB" w:rsidRDefault="00A02EDB" w:rsidP="00A02EDB">
      <w:pPr>
        <w:pStyle w:val="a3"/>
        <w:keepNext/>
        <w:keepLines/>
        <w:numPr>
          <w:ilvl w:val="0"/>
          <w:numId w:val="4"/>
        </w:numPr>
        <w:spacing w:before="240"/>
        <w:jc w:val="center"/>
        <w:outlineLvl w:val="0"/>
        <w:rPr>
          <w:b/>
          <w:bCs/>
          <w:sz w:val="28"/>
          <w:szCs w:val="28"/>
        </w:rPr>
      </w:pPr>
      <w:bookmarkStart w:id="0" w:name="_ref_1-e72ca710d79345"/>
      <w:r w:rsidRPr="00A02EDB">
        <w:rPr>
          <w:b/>
          <w:bCs/>
          <w:sz w:val="28"/>
          <w:szCs w:val="28"/>
        </w:rPr>
        <w:lastRenderedPageBreak/>
        <w:t>Организационные положения</w:t>
      </w:r>
      <w:bookmarkEnd w:id="0"/>
    </w:p>
    <w:p w:rsidR="00FA2AC8" w:rsidRPr="007120E1" w:rsidRDefault="00FA2AC8" w:rsidP="00FA2AC8">
      <w:pPr>
        <w:pStyle w:val="2"/>
        <w:numPr>
          <w:ilvl w:val="0"/>
          <w:numId w:val="0"/>
        </w:numPr>
        <w:ind w:firstLine="482"/>
        <w:rPr>
          <w:sz w:val="28"/>
          <w:szCs w:val="28"/>
        </w:rPr>
      </w:pPr>
      <w:r w:rsidRPr="007120E1">
        <w:rPr>
          <w:sz w:val="28"/>
          <w:szCs w:val="28"/>
        </w:rPr>
        <w:t xml:space="preserve">Учетная политика формируется главным бухгалтером Федерального бюджетного учреждения Центр реабилитации Фонда социального страхования Российской Федерации "Вятские Увалы" (далее -Центр). Ведение бухгалтерского учета в Центре осуществляется бухгалтерией. Состав и подчиненность, а также разделение полномочий и ответственности, структура, функции и задачи бухгалтерской службы, определены Положением о бухгалтерии, утвержденным приказом Руководителя Центра. </w:t>
      </w:r>
    </w:p>
    <w:p w:rsidR="00FA2AC8" w:rsidRPr="00BA3ACF" w:rsidRDefault="00FA2AC8" w:rsidP="00FA2AC8">
      <w:pPr>
        <w:pStyle w:val="2"/>
        <w:numPr>
          <w:ilvl w:val="0"/>
          <w:numId w:val="0"/>
        </w:numPr>
        <w:ind w:firstLine="482"/>
        <w:rPr>
          <w:sz w:val="28"/>
          <w:szCs w:val="28"/>
        </w:rPr>
      </w:pPr>
      <w:r w:rsidRPr="005C5061">
        <w:rPr>
          <w:sz w:val="28"/>
          <w:szCs w:val="28"/>
        </w:rPr>
        <w:t xml:space="preserve">Бухгалтерский учет Центра ведется в валюте Российской Федерации - в рублях и копейках. Документирование операций с имуществом, обязательствами, а также иных фактов хозяйственной деятельности, ведение </w:t>
      </w:r>
      <w:r w:rsidRPr="00BA3ACF">
        <w:rPr>
          <w:sz w:val="28"/>
          <w:szCs w:val="28"/>
        </w:rPr>
        <w:t xml:space="preserve">регистров бухгалтерского учета осуществляется на русском языке. </w:t>
      </w:r>
    </w:p>
    <w:p w:rsidR="00A02EDB" w:rsidRPr="007C34F8" w:rsidRDefault="00A02EDB" w:rsidP="00A02EDB">
      <w:pPr>
        <w:pStyle w:val="a3"/>
        <w:ind w:firstLine="0"/>
        <w:rPr>
          <w:sz w:val="28"/>
          <w:szCs w:val="28"/>
        </w:rPr>
      </w:pPr>
    </w:p>
    <w:p w:rsidR="00623FEC" w:rsidRPr="005C5061" w:rsidRDefault="00623FEC" w:rsidP="00623FEC">
      <w:pPr>
        <w:pStyle w:val="1"/>
        <w:numPr>
          <w:ilvl w:val="0"/>
          <w:numId w:val="4"/>
        </w:numPr>
        <w:rPr>
          <w:sz w:val="28"/>
        </w:rPr>
      </w:pPr>
      <w:bookmarkStart w:id="1" w:name="_ref_1-613492489f3f47"/>
      <w:r w:rsidRPr="005C5061">
        <w:rPr>
          <w:sz w:val="28"/>
        </w:rPr>
        <w:t>Основные средства</w:t>
      </w:r>
      <w:bookmarkEnd w:id="1"/>
      <w:r>
        <w:rPr>
          <w:sz w:val="28"/>
        </w:rPr>
        <w:t xml:space="preserve"> </w:t>
      </w:r>
    </w:p>
    <w:p w:rsidR="00623FEC" w:rsidRPr="00D73C7B" w:rsidRDefault="00623FEC" w:rsidP="00FA2AC8">
      <w:pPr>
        <w:pStyle w:val="2"/>
        <w:numPr>
          <w:ilvl w:val="0"/>
          <w:numId w:val="0"/>
        </w:numPr>
        <w:ind w:firstLine="482"/>
        <w:rPr>
          <w:sz w:val="28"/>
          <w:szCs w:val="28"/>
        </w:rPr>
      </w:pPr>
      <w:r w:rsidRPr="00D73C7B">
        <w:rPr>
          <w:sz w:val="28"/>
          <w:szCs w:val="28"/>
        </w:rPr>
        <w:t>В составе основных средств учитываются материальные объекты, используемые в процессе деятельности Центра при выполнении работ или оказании услуг, либо для управленческих нужд Центра, находящиеся в эксплуатации, запасе, на консервации, сданные в аренду, полученные в лизинг (</w:t>
      </w:r>
      <w:proofErr w:type="spellStart"/>
      <w:r w:rsidRPr="00D73C7B">
        <w:rPr>
          <w:sz w:val="28"/>
          <w:szCs w:val="28"/>
        </w:rPr>
        <w:t>сублизинг</w:t>
      </w:r>
      <w:proofErr w:type="spellEnd"/>
      <w:r w:rsidRPr="00D73C7B">
        <w:rPr>
          <w:sz w:val="28"/>
          <w:szCs w:val="28"/>
        </w:rPr>
        <w:t>), независимо от стоимости объекта основных средств со сроком полезного использования более 12 месяцев.</w:t>
      </w:r>
    </w:p>
    <w:p w:rsidR="00623FEC" w:rsidRDefault="00623FEC" w:rsidP="00623FEC">
      <w:pPr>
        <w:pStyle w:val="2"/>
        <w:numPr>
          <w:ilvl w:val="0"/>
          <w:numId w:val="0"/>
        </w:numPr>
        <w:rPr>
          <w:sz w:val="28"/>
          <w:szCs w:val="28"/>
        </w:rPr>
      </w:pPr>
      <w:r>
        <w:rPr>
          <w:sz w:val="28"/>
          <w:szCs w:val="28"/>
        </w:rPr>
        <w:t xml:space="preserve">    </w:t>
      </w:r>
      <w:r w:rsidRPr="00A53E46">
        <w:rPr>
          <w:sz w:val="28"/>
          <w:szCs w:val="28"/>
        </w:rPr>
        <w:t xml:space="preserve">К основным средствам не относятся предметы, служащие менее 12 месяцев,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 готовой продукции (изделий), товаров.  </w:t>
      </w:r>
    </w:p>
    <w:p w:rsidR="00623FEC" w:rsidRPr="00623FEC" w:rsidRDefault="00623FEC" w:rsidP="00623FEC">
      <w:pPr>
        <w:numPr>
          <w:ilvl w:val="1"/>
          <w:numId w:val="5"/>
        </w:numPr>
        <w:spacing w:before="120" w:after="120" w:line="276" w:lineRule="auto"/>
        <w:ind w:firstLine="482"/>
        <w:jc w:val="both"/>
        <w:outlineLvl w:val="1"/>
        <w:rPr>
          <w:rFonts w:ascii="Times New Roman" w:eastAsia="Times New Roman" w:hAnsi="Times New Roman" w:cs="Times New Roman"/>
          <w:bCs/>
          <w:sz w:val="28"/>
          <w:szCs w:val="28"/>
          <w:lang w:eastAsia="ru-RU"/>
        </w:rPr>
      </w:pPr>
      <w:bookmarkStart w:id="2" w:name="_ref_1-3d6d441f71894d"/>
      <w:r w:rsidRPr="00623FEC">
        <w:rPr>
          <w:rFonts w:ascii="Times New Roman" w:eastAsia="Times New Roman" w:hAnsi="Times New Roman" w:cs="Times New Roman"/>
          <w:bCs/>
          <w:sz w:val="28"/>
          <w:szCs w:val="28"/>
          <w:lang w:eastAsia="ru-RU"/>
        </w:rPr>
        <w:t>Амортизация по всем основным средствам начисляется линейным методом.</w:t>
      </w:r>
      <w:bookmarkEnd w:id="2"/>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По объектам основных средств амортизация</w:t>
      </w:r>
      <w:r w:rsidRPr="00623FEC">
        <w:rPr>
          <w:rFonts w:ascii="Times New Roman" w:eastAsia="Times New Roman" w:hAnsi="Times New Roman" w:cs="Times New Roman"/>
          <w:sz w:val="28"/>
          <w:szCs w:val="28"/>
          <w:lang w:eastAsia="ru-RU"/>
        </w:rPr>
        <w:t xml:space="preserve"> в целях бухгалтерского учета начисляется в следующем порядке:</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недвижимого имущества</w:t>
      </w:r>
      <w:r w:rsidRPr="00623FEC">
        <w:rPr>
          <w:rFonts w:ascii="Times New Roman" w:eastAsia="Times New Roman" w:hAnsi="Times New Roman" w:cs="Times New Roman"/>
          <w:sz w:val="28"/>
          <w:szCs w:val="28"/>
          <w:lang w:eastAsia="ru-RU"/>
        </w:rPr>
        <w:t xml:space="preserve"> при принятии объекта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sz w:val="28"/>
          <w:szCs w:val="28"/>
          <w:lang w:eastAsia="ru-RU"/>
        </w:rPr>
        <w:t>стоимостью от 10 000 рублей до 100 000 рублей включительно амортизация начисляется в размере 100 процентов балансовой стоимости объекта при принятии к учету;</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sz w:val="28"/>
          <w:szCs w:val="28"/>
          <w:lang w:eastAsia="ru-RU"/>
        </w:rPr>
        <w:lastRenderedPageBreak/>
        <w:t xml:space="preserve">стоимостью свыше 100 000 рублей амортизация начисляется линейным способом в соответствии с рассчитанными в установленном порядке нормами амортизации; </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движимого имущества</w:t>
      </w:r>
      <w:r w:rsidRPr="00623FEC">
        <w:rPr>
          <w:rFonts w:ascii="Times New Roman" w:eastAsia="Times New Roman" w:hAnsi="Times New Roman" w:cs="Times New Roman"/>
          <w:sz w:val="28"/>
          <w:szCs w:val="28"/>
          <w:lang w:eastAsia="ru-RU"/>
        </w:rPr>
        <w:t>:</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библиотечного</w:t>
      </w:r>
      <w:r w:rsidRPr="00623FEC">
        <w:rPr>
          <w:rFonts w:ascii="Times New Roman" w:eastAsia="Times New Roman" w:hAnsi="Times New Roman" w:cs="Times New Roman"/>
          <w:sz w:val="28"/>
          <w:szCs w:val="28"/>
          <w:lang w:eastAsia="ru-RU"/>
        </w:rPr>
        <w:t xml:space="preserve"> </w:t>
      </w:r>
      <w:r w:rsidRPr="00623FEC">
        <w:rPr>
          <w:rFonts w:ascii="Times New Roman" w:eastAsia="Times New Roman" w:hAnsi="Times New Roman" w:cs="Times New Roman"/>
          <w:i/>
          <w:sz w:val="28"/>
          <w:szCs w:val="28"/>
          <w:lang w:eastAsia="ru-RU"/>
        </w:rPr>
        <w:t>фонда</w:t>
      </w:r>
      <w:r w:rsidRPr="00623FEC">
        <w:rPr>
          <w:rFonts w:ascii="Times New Roman" w:eastAsia="Times New Roman" w:hAnsi="Times New Roman" w:cs="Times New Roman"/>
          <w:sz w:val="28"/>
          <w:szCs w:val="28"/>
          <w:lang w:eastAsia="ru-RU"/>
        </w:rPr>
        <w:t xml:space="preserve"> стоимостью до 100 000 рублей включительно амортизация начисляется в размере 100 процентов балансовой стоимости при выдаче объекта в эксплуатацию;</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основных средств, стоимостью до 10 000 рублей</w:t>
      </w:r>
      <w:r w:rsidRPr="00623FEC">
        <w:rPr>
          <w:rFonts w:ascii="Times New Roman" w:eastAsia="Times New Roman" w:hAnsi="Times New Roman" w:cs="Times New Roman"/>
          <w:sz w:val="28"/>
          <w:szCs w:val="28"/>
          <w:lang w:eastAsia="ru-RU"/>
        </w:rPr>
        <w:t xml:space="preserve"> включительно, за исключением объектов библиотечного фонда, нематериальных активов, амортизацию не начислять. При выдаче в эксплуатацию объектов основных средств, стоимостью до 10 000 рублей включительно, за исключением объектов недвижимого имущества, производится единовременное списание стоимости по счету 010900000 "Затраты на изготовление готовой продукции, выполнение работ, услуг" (010960271, 010970271, 010980271,)) с одновременным отражением на забалансовом счете 21 "Основные средства стоимостью до 10 000 рублей включительно в эксплуатации";</w:t>
      </w:r>
    </w:p>
    <w:p w:rsidR="00623FEC" w:rsidRPr="00623FEC" w:rsidRDefault="00623FEC" w:rsidP="00623FEC">
      <w:pPr>
        <w:rPr>
          <w:lang w:eastAsia="ru-RU"/>
        </w:rPr>
      </w:pPr>
      <w:r>
        <w:rPr>
          <w:lang w:eastAsia="ru-RU"/>
        </w:rPr>
        <w:t xml:space="preserve"> </w:t>
      </w:r>
    </w:p>
    <w:p w:rsidR="00A02EDB" w:rsidRPr="00FA2AC8" w:rsidRDefault="00A02EDB" w:rsidP="00FA2AC8">
      <w:pPr>
        <w:pStyle w:val="1"/>
        <w:numPr>
          <w:ilvl w:val="0"/>
          <w:numId w:val="4"/>
        </w:numPr>
        <w:rPr>
          <w:sz w:val="28"/>
        </w:rPr>
      </w:pPr>
      <w:bookmarkStart w:id="3" w:name="_ref_1-d830688800d04f"/>
      <w:r w:rsidRPr="00FA2AC8">
        <w:rPr>
          <w:sz w:val="28"/>
        </w:rPr>
        <w:t>Нематериальные активы</w:t>
      </w:r>
      <w:bookmarkEnd w:id="3"/>
    </w:p>
    <w:p w:rsidR="00A02EDB" w:rsidRDefault="00A02EDB" w:rsidP="00FA2AC8">
      <w:pPr>
        <w:pStyle w:val="2"/>
        <w:numPr>
          <w:ilvl w:val="0"/>
          <w:numId w:val="0"/>
        </w:numPr>
        <w:ind w:firstLine="482"/>
        <w:rPr>
          <w:sz w:val="28"/>
          <w:szCs w:val="28"/>
        </w:rPr>
      </w:pPr>
      <w:r w:rsidRPr="00A02EDB">
        <w:rPr>
          <w:i/>
          <w:sz w:val="28"/>
          <w:szCs w:val="28"/>
        </w:rPr>
        <w:t>Приобретение неисключительных прав на программное обеспечение</w:t>
      </w:r>
      <w:r w:rsidRPr="00A02EDB">
        <w:rPr>
          <w:sz w:val="28"/>
          <w:szCs w:val="28"/>
        </w:rPr>
        <w:t xml:space="preserve"> отражается в учете на балансовом счете 0 111 6I 000 "Права пользования программным обеспечением и базами данных" по стоимости, указанной в лицензионном договоре. Списание стоимости данного объекта (стоимостью свыше 100 000 руб.) с балансового учета на расходы осуществляется равномерно </w:t>
      </w:r>
      <w:proofErr w:type="gramStart"/>
      <w:r w:rsidRPr="00A02EDB">
        <w:rPr>
          <w:sz w:val="28"/>
          <w:szCs w:val="28"/>
        </w:rPr>
        <w:t>в  течении</w:t>
      </w:r>
      <w:proofErr w:type="gramEnd"/>
      <w:r w:rsidRPr="00A02EDB">
        <w:rPr>
          <w:sz w:val="28"/>
          <w:szCs w:val="28"/>
        </w:rPr>
        <w:t xml:space="preserve"> срока его использования (срок действия лицензионного договора). Если лицензионным договором установлено право использовать программное обеспечение без ограничения срока, в этом случае срок использования </w:t>
      </w:r>
      <w:proofErr w:type="gramStart"/>
      <w:r w:rsidRPr="00A02EDB">
        <w:rPr>
          <w:sz w:val="28"/>
          <w:szCs w:val="28"/>
        </w:rPr>
        <w:t>принимается  в</w:t>
      </w:r>
      <w:proofErr w:type="gramEnd"/>
      <w:r w:rsidRPr="00A02EDB">
        <w:rPr>
          <w:sz w:val="28"/>
          <w:szCs w:val="28"/>
        </w:rPr>
        <w:t xml:space="preserve"> пять лет.       Программное обеспечение, стоимостью до 100 000 руб. списывать на расходы по обычным видам деятельности в течение 1 календарного года.</w:t>
      </w:r>
    </w:p>
    <w:p w:rsidR="00FA2AC8" w:rsidRPr="005C5061" w:rsidRDefault="00FA2AC8" w:rsidP="00FA2AC8">
      <w:pPr>
        <w:pStyle w:val="1"/>
        <w:numPr>
          <w:ilvl w:val="0"/>
          <w:numId w:val="4"/>
        </w:numPr>
        <w:rPr>
          <w:sz w:val="28"/>
        </w:rPr>
      </w:pPr>
      <w:bookmarkStart w:id="4" w:name="_ref_1-391058b4711746"/>
      <w:r w:rsidRPr="005C5061">
        <w:rPr>
          <w:sz w:val="28"/>
        </w:rPr>
        <w:t>Непроизведенные активы</w:t>
      </w:r>
      <w:bookmarkEnd w:id="4"/>
    </w:p>
    <w:p w:rsidR="00FA2AC8" w:rsidRPr="005C5061" w:rsidRDefault="00FA2AC8" w:rsidP="00FA2AC8">
      <w:pPr>
        <w:pStyle w:val="2"/>
        <w:numPr>
          <w:ilvl w:val="0"/>
          <w:numId w:val="0"/>
        </w:numPr>
        <w:ind w:firstLine="482"/>
        <w:rPr>
          <w:sz w:val="28"/>
          <w:szCs w:val="28"/>
        </w:rPr>
      </w:pPr>
      <w:bookmarkStart w:id="5" w:name="_ref_1-03eab198b81745"/>
      <w:r w:rsidRPr="005C5061">
        <w:rPr>
          <w:sz w:val="28"/>
          <w:szCs w:val="28"/>
        </w:rPr>
        <w:t xml:space="preserve">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w:t>
      </w:r>
      <w:r w:rsidRPr="005C5061">
        <w:rPr>
          <w:sz w:val="28"/>
          <w:szCs w:val="28"/>
        </w:rPr>
        <w:lastRenderedPageBreak/>
        <w:t>разграничена, сведения о которых внесены в Единый государственный реестр недвижимости.</w:t>
      </w:r>
      <w:bookmarkEnd w:id="5"/>
    </w:p>
    <w:p w:rsidR="00FA2AC8" w:rsidRPr="005C5061" w:rsidRDefault="00FA2AC8" w:rsidP="00FA2AC8">
      <w:pPr>
        <w:pStyle w:val="2"/>
        <w:numPr>
          <w:ilvl w:val="0"/>
          <w:numId w:val="0"/>
        </w:numPr>
        <w:ind w:firstLine="482"/>
        <w:rPr>
          <w:sz w:val="28"/>
          <w:szCs w:val="28"/>
        </w:rPr>
      </w:pPr>
      <w:bookmarkStart w:id="6" w:name="_ref_1-74a657093c0949"/>
      <w:r w:rsidRPr="005C5061">
        <w:rPr>
          <w:sz w:val="28"/>
          <w:szCs w:val="28"/>
        </w:rPr>
        <w:t xml:space="preserve">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w:t>
      </w:r>
      <w:proofErr w:type="gramStart"/>
      <w:r w:rsidRPr="005C5061">
        <w:rPr>
          <w:sz w:val="28"/>
          <w:szCs w:val="28"/>
        </w:rPr>
        <w:t>оценка  1</w:t>
      </w:r>
      <w:proofErr w:type="gramEnd"/>
      <w:r w:rsidRPr="005C5061">
        <w:rPr>
          <w:sz w:val="28"/>
          <w:szCs w:val="28"/>
        </w:rPr>
        <w:t xml:space="preserve"> руб. </w:t>
      </w:r>
      <w:r>
        <w:rPr>
          <w:sz w:val="28"/>
          <w:szCs w:val="28"/>
        </w:rPr>
        <w:t>=</w:t>
      </w:r>
      <w:r w:rsidRPr="005C5061">
        <w:rPr>
          <w:sz w:val="28"/>
          <w:szCs w:val="28"/>
        </w:rPr>
        <w:t xml:space="preserve"> 1 га</w:t>
      </w:r>
      <w:r>
        <w:rPr>
          <w:sz w:val="28"/>
          <w:szCs w:val="28"/>
        </w:rPr>
        <w:t>.</w:t>
      </w:r>
      <w:r w:rsidRPr="005C5061">
        <w:rPr>
          <w:sz w:val="28"/>
          <w:szCs w:val="28"/>
        </w:rPr>
        <w:t xml:space="preserve"> </w:t>
      </w:r>
      <w:bookmarkEnd w:id="6"/>
    </w:p>
    <w:p w:rsidR="00FA2AC8" w:rsidRPr="005C5061" w:rsidRDefault="00FA2AC8" w:rsidP="00FA2AC8">
      <w:pPr>
        <w:pStyle w:val="2"/>
        <w:numPr>
          <w:ilvl w:val="0"/>
          <w:numId w:val="0"/>
        </w:numPr>
        <w:ind w:firstLine="482"/>
        <w:rPr>
          <w:sz w:val="28"/>
          <w:szCs w:val="28"/>
        </w:rPr>
      </w:pPr>
      <w:bookmarkStart w:id="7" w:name="_ref_1-f7d45dd3997846"/>
      <w:r w:rsidRPr="005C5061">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
    </w:p>
    <w:p w:rsidR="00FA2AC8" w:rsidRPr="00FA2AC8" w:rsidRDefault="00FA2AC8" w:rsidP="00FA2AC8">
      <w:pPr>
        <w:pStyle w:val="a3"/>
        <w:ind w:firstLine="0"/>
      </w:pPr>
    </w:p>
    <w:p w:rsidR="00623FEC" w:rsidRPr="00FA2AC8" w:rsidRDefault="00FA2AC8" w:rsidP="00FA2AC8">
      <w:pPr>
        <w:pStyle w:val="a3"/>
        <w:numPr>
          <w:ilvl w:val="0"/>
          <w:numId w:val="4"/>
        </w:numPr>
        <w:tabs>
          <w:tab w:val="left" w:pos="1230"/>
        </w:tabs>
        <w:jc w:val="center"/>
        <w:rPr>
          <w:b/>
          <w:sz w:val="28"/>
        </w:rPr>
      </w:pPr>
      <w:bookmarkStart w:id="8" w:name="_ref_1-50a121e1b3244d"/>
      <w:r w:rsidRPr="00FA2AC8">
        <w:rPr>
          <w:b/>
          <w:sz w:val="28"/>
        </w:rPr>
        <w:t>Материальные запасы</w:t>
      </w:r>
      <w:bookmarkEnd w:id="8"/>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bookmarkStart w:id="9" w:name="_ref_1-acfdc3ca985e45"/>
      <w:r>
        <w:rPr>
          <w:rFonts w:ascii="Times New Roman" w:eastAsia="Times New Roman" w:hAnsi="Times New Roman" w:cs="Times New Roman"/>
          <w:bCs/>
          <w:i/>
          <w:sz w:val="28"/>
          <w:szCs w:val="28"/>
          <w:lang w:eastAsia="ru-RU"/>
        </w:rPr>
        <w:t xml:space="preserve">     </w:t>
      </w:r>
      <w:r w:rsidRPr="00FA2AC8">
        <w:rPr>
          <w:rFonts w:ascii="Times New Roman" w:eastAsia="Times New Roman" w:hAnsi="Times New Roman" w:cs="Times New Roman"/>
          <w:bCs/>
          <w:i/>
          <w:sz w:val="28"/>
          <w:szCs w:val="28"/>
          <w:lang w:eastAsia="ru-RU"/>
        </w:rPr>
        <w:t xml:space="preserve">В состав материальных запасов </w:t>
      </w:r>
      <w:proofErr w:type="gramStart"/>
      <w:r w:rsidRPr="00FA2AC8">
        <w:rPr>
          <w:rFonts w:ascii="Times New Roman" w:eastAsia="Times New Roman" w:hAnsi="Times New Roman" w:cs="Times New Roman"/>
          <w:bCs/>
          <w:i/>
          <w:sz w:val="28"/>
          <w:szCs w:val="28"/>
          <w:lang w:eastAsia="ru-RU"/>
        </w:rPr>
        <w:t>входят</w:t>
      </w:r>
      <w:r w:rsidRPr="00FA2AC8">
        <w:rPr>
          <w:rFonts w:ascii="Times New Roman" w:eastAsia="Times New Roman" w:hAnsi="Times New Roman" w:cs="Times New Roman"/>
          <w:bCs/>
          <w:sz w:val="28"/>
          <w:szCs w:val="28"/>
          <w:lang w:eastAsia="ru-RU"/>
        </w:rPr>
        <w:t xml:space="preserve">  материальные</w:t>
      </w:r>
      <w:proofErr w:type="gramEnd"/>
      <w:r w:rsidRPr="00FA2AC8">
        <w:rPr>
          <w:rFonts w:ascii="Times New Roman" w:eastAsia="Times New Roman" w:hAnsi="Times New Roman" w:cs="Times New Roman"/>
          <w:bCs/>
          <w:sz w:val="28"/>
          <w:szCs w:val="28"/>
          <w:lang w:eastAsia="ru-RU"/>
        </w:rPr>
        <w:t xml:space="preserve"> ценности, используемые в деятельности Центра в течение периода, не превышающего 12 месяцев, независимо от их стоимости;</w:t>
      </w:r>
    </w:p>
    <w:p w:rsidR="00FA2AC8" w:rsidRPr="00FA2AC8" w:rsidRDefault="00FA2AC8" w:rsidP="00FA2AC8">
      <w:pPr>
        <w:spacing w:before="120" w:after="120" w:line="276" w:lineRule="auto"/>
        <w:jc w:val="both"/>
        <w:outlineLvl w:val="1"/>
        <w:rPr>
          <w:rFonts w:ascii="Times New Roman" w:eastAsia="Times New Roman" w:hAnsi="Times New Roman" w:cs="Times New Roman"/>
          <w:bCs/>
          <w:szCs w:val="26"/>
          <w:lang w:eastAsia="ru-RU"/>
        </w:rPr>
      </w:pPr>
      <w:r w:rsidRPr="00FA2AC8">
        <w:rPr>
          <w:rFonts w:ascii="Times New Roman" w:eastAsia="Times New Roman" w:hAnsi="Times New Roman" w:cs="Times New Roman"/>
          <w:bCs/>
          <w:sz w:val="28"/>
          <w:szCs w:val="28"/>
          <w:lang w:eastAsia="ru-RU"/>
        </w:rPr>
        <w:t xml:space="preserve">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FA2AC8">
        <w:rPr>
          <w:rFonts w:ascii="Times New Roman" w:eastAsia="Times New Roman" w:hAnsi="Times New Roman" w:cs="Times New Roman"/>
          <w:bCs/>
          <w:szCs w:val="26"/>
          <w:lang w:eastAsia="ru-RU"/>
        </w:rPr>
        <w:t xml:space="preserve">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sidRPr="00FA2AC8">
        <w:rPr>
          <w:rFonts w:ascii="Times New Roman" w:eastAsia="Times New Roman" w:hAnsi="Times New Roman" w:cs="Times New Roman"/>
          <w:bCs/>
          <w:szCs w:val="26"/>
          <w:lang w:eastAsia="ru-RU"/>
        </w:rPr>
        <w:t xml:space="preserve"> </w:t>
      </w:r>
      <w:r w:rsidRPr="00FA2AC8">
        <w:rPr>
          <w:rFonts w:ascii="Times New Roman" w:eastAsia="Times New Roman" w:hAnsi="Times New Roman" w:cs="Times New Roman"/>
          <w:bCs/>
          <w:sz w:val="28"/>
          <w:szCs w:val="28"/>
          <w:lang w:eastAsia="ru-RU"/>
        </w:rPr>
        <w:t xml:space="preserve">готовая продукция;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sidRPr="00FA2AC8">
        <w:rPr>
          <w:rFonts w:ascii="Times New Roman" w:eastAsia="Times New Roman" w:hAnsi="Times New Roman" w:cs="Times New Roman"/>
          <w:bCs/>
          <w:sz w:val="28"/>
          <w:szCs w:val="28"/>
          <w:lang w:eastAsia="ru-RU"/>
        </w:rPr>
        <w:t xml:space="preserve">товары для продажи;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sidRPr="00FA2AC8">
        <w:rPr>
          <w:rFonts w:ascii="Times New Roman" w:eastAsia="Times New Roman" w:hAnsi="Times New Roman" w:cs="Times New Roman"/>
          <w:bCs/>
          <w:sz w:val="28"/>
          <w:szCs w:val="28"/>
          <w:lang w:eastAsia="ru-RU"/>
        </w:rPr>
        <w:t xml:space="preserve">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A2AC8">
        <w:rPr>
          <w:rFonts w:ascii="Times New Roman" w:eastAsia="Times New Roman" w:hAnsi="Times New Roman" w:cs="Times New Roman"/>
          <w:bCs/>
          <w:sz w:val="28"/>
          <w:szCs w:val="28"/>
          <w:lang w:eastAsia="ru-RU"/>
        </w:rPr>
        <w:t>Единицей бухгалтерского учета материальных запасов является</w:t>
      </w:r>
      <w:bookmarkEnd w:id="9"/>
      <w:r w:rsidRPr="00FA2AC8">
        <w:rPr>
          <w:rFonts w:ascii="Times New Roman" w:eastAsia="Times New Roman" w:hAnsi="Times New Roman" w:cs="Times New Roman"/>
          <w:bCs/>
          <w:sz w:val="28"/>
          <w:szCs w:val="28"/>
          <w:lang w:eastAsia="ru-RU"/>
        </w:rPr>
        <w:t xml:space="preserve"> номенклатурная единица.</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bookmarkStart w:id="10" w:name="_ref_1-ddf964b1eaa44a"/>
      <w:r>
        <w:rPr>
          <w:rFonts w:ascii="Times New Roman" w:eastAsia="Times New Roman" w:hAnsi="Times New Roman" w:cs="Times New Roman"/>
          <w:bCs/>
          <w:sz w:val="28"/>
          <w:szCs w:val="28"/>
          <w:lang w:eastAsia="ru-RU"/>
        </w:rPr>
        <w:t xml:space="preserve">           </w:t>
      </w:r>
      <w:r w:rsidRPr="00FA2AC8">
        <w:rPr>
          <w:rFonts w:ascii="Times New Roman" w:eastAsia="Times New Roman" w:hAnsi="Times New Roman" w:cs="Times New Roman"/>
          <w:bCs/>
          <w:sz w:val="28"/>
          <w:szCs w:val="28"/>
          <w:lang w:eastAsia="ru-RU"/>
        </w:rPr>
        <w:t>Оценка материальных запасов, приобретенных за плату, осуществляется по фактической стоимости приобретения.</w:t>
      </w:r>
      <w:bookmarkEnd w:id="10"/>
    </w:p>
    <w:p w:rsidR="007E160F" w:rsidRDefault="007E160F" w:rsidP="00FA2AC8">
      <w:pPr>
        <w:tabs>
          <w:tab w:val="left" w:pos="1230"/>
        </w:tabs>
        <w:jc w:val="center"/>
        <w:rPr>
          <w:rFonts w:ascii="Times New Roman" w:hAnsi="Times New Roman" w:cs="Times New Roman"/>
          <w:b/>
          <w:lang w:eastAsia="ru-RU"/>
        </w:rPr>
      </w:pPr>
    </w:p>
    <w:p w:rsidR="00B952D3" w:rsidRPr="00B952D3" w:rsidRDefault="00B952D3" w:rsidP="00B952D3">
      <w:pPr>
        <w:pStyle w:val="a3"/>
        <w:numPr>
          <w:ilvl w:val="0"/>
          <w:numId w:val="4"/>
        </w:numPr>
        <w:jc w:val="center"/>
        <w:rPr>
          <w:b/>
          <w:bCs/>
          <w:sz w:val="28"/>
          <w:szCs w:val="28"/>
        </w:rPr>
      </w:pPr>
      <w:r w:rsidRPr="00B952D3">
        <w:rPr>
          <w:b/>
          <w:bCs/>
          <w:sz w:val="28"/>
          <w:szCs w:val="28"/>
        </w:rPr>
        <w:t>Себестоимость</w:t>
      </w:r>
    </w:p>
    <w:p w:rsidR="00B952D3" w:rsidRPr="00B952D3" w:rsidRDefault="00B952D3" w:rsidP="00B952D3">
      <w:pPr>
        <w:spacing w:before="120" w:after="120" w:line="276" w:lineRule="auto"/>
        <w:ind w:firstLine="482"/>
        <w:jc w:val="both"/>
        <w:rPr>
          <w:rFonts w:ascii="Times New Roman" w:eastAsia="Times New Roman" w:hAnsi="Times New Roman" w:cs="Times New Roman"/>
          <w:b/>
          <w:sz w:val="28"/>
          <w:szCs w:val="28"/>
          <w:lang w:eastAsia="ru-RU"/>
        </w:rPr>
      </w:pPr>
      <w:r w:rsidRPr="00B952D3">
        <w:rPr>
          <w:rFonts w:ascii="Times New Roman" w:eastAsia="Times New Roman" w:hAnsi="Times New Roman" w:cs="Times New Roman"/>
          <w:b/>
          <w:sz w:val="28"/>
          <w:szCs w:val="28"/>
          <w:lang w:eastAsia="ru-RU"/>
        </w:rPr>
        <w:t>Распределение расходов на себестоимость (финансовый результат)</w:t>
      </w:r>
    </w:p>
    <w:p w:rsidR="00B952D3" w:rsidRPr="00B952D3" w:rsidRDefault="00B952D3" w:rsidP="00B952D3">
      <w:pPr>
        <w:spacing w:before="120" w:after="120" w:line="276" w:lineRule="auto"/>
        <w:jc w:val="both"/>
        <w:outlineLvl w:val="1"/>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w:t>
      </w:r>
      <w:r w:rsidRPr="00B952D3">
        <w:rPr>
          <w:rFonts w:ascii="Times New Roman" w:eastAsia="Calibri" w:hAnsi="Times New Roman" w:cs="Times New Roman"/>
          <w:bCs/>
          <w:sz w:val="28"/>
          <w:szCs w:val="28"/>
          <w:lang w:eastAsia="ru-RU"/>
        </w:rPr>
        <w:t>Распределение общих расходов между видами деятельности (КФО приносящая доход деятельность</w:t>
      </w:r>
      <w:proofErr w:type="gramStart"/>
      <w:r w:rsidRPr="00B952D3">
        <w:rPr>
          <w:rFonts w:ascii="Times New Roman" w:eastAsia="Calibri" w:hAnsi="Times New Roman" w:cs="Times New Roman"/>
          <w:bCs/>
          <w:sz w:val="28"/>
          <w:szCs w:val="28"/>
          <w:lang w:eastAsia="ru-RU"/>
        </w:rPr>
        <w:t>» ;</w:t>
      </w:r>
      <w:proofErr w:type="gramEnd"/>
      <w:r w:rsidRPr="00B952D3">
        <w:rPr>
          <w:rFonts w:ascii="Times New Roman" w:eastAsia="Calibri" w:hAnsi="Times New Roman" w:cs="Times New Roman"/>
          <w:bCs/>
          <w:sz w:val="28"/>
          <w:szCs w:val="28"/>
          <w:lang w:eastAsia="ru-RU"/>
        </w:rPr>
        <w:t xml:space="preserve"> КФО 4 «деятельность по государственному заданию») ; КФО 7 «средства по обязательному медицинскому страхованию»  осуществляется следующим образом:</w:t>
      </w:r>
    </w:p>
    <w:p w:rsidR="00B952D3" w:rsidRPr="00B952D3" w:rsidRDefault="00B952D3" w:rsidP="00B952D3">
      <w:pPr>
        <w:spacing w:before="120" w:after="120" w:line="276" w:lineRule="auto"/>
        <w:ind w:firstLine="482"/>
        <w:jc w:val="both"/>
        <w:rPr>
          <w:rFonts w:ascii="Times New Roman" w:eastAsia="Calibri" w:hAnsi="Times New Roman" w:cs="Times New Roman"/>
          <w:sz w:val="28"/>
          <w:szCs w:val="28"/>
          <w:lang w:eastAsia="ru-RU"/>
        </w:rPr>
      </w:pPr>
      <w:r w:rsidRPr="00B952D3">
        <w:rPr>
          <w:rFonts w:ascii="Times New Roman" w:eastAsia="Calibri" w:hAnsi="Times New Roman" w:cs="Times New Roman"/>
          <w:lang w:eastAsia="ru-RU"/>
        </w:rPr>
        <w:t xml:space="preserve">         </w:t>
      </w:r>
      <w:r w:rsidRPr="00B952D3">
        <w:rPr>
          <w:rFonts w:ascii="Times New Roman" w:eastAsia="Calibri" w:hAnsi="Times New Roman" w:cs="Times New Roman"/>
          <w:sz w:val="28"/>
          <w:szCs w:val="28"/>
          <w:lang w:eastAsia="ru-RU"/>
        </w:rPr>
        <w:t xml:space="preserve">Расходы, непосредственно связанные с осуществлением приносящей доход деятельностью </w:t>
      </w:r>
      <w:proofErr w:type="gramStart"/>
      <w:r w:rsidRPr="00B952D3">
        <w:rPr>
          <w:rFonts w:ascii="Times New Roman" w:eastAsia="Calibri" w:hAnsi="Times New Roman" w:cs="Times New Roman"/>
          <w:sz w:val="28"/>
          <w:szCs w:val="28"/>
          <w:lang w:eastAsia="ru-RU"/>
        </w:rPr>
        <w:t>( торговые</w:t>
      </w:r>
      <w:proofErr w:type="gramEnd"/>
      <w:r w:rsidRPr="00B952D3">
        <w:rPr>
          <w:rFonts w:ascii="Times New Roman" w:eastAsia="Calibri" w:hAnsi="Times New Roman" w:cs="Times New Roman"/>
          <w:sz w:val="28"/>
          <w:szCs w:val="28"/>
          <w:lang w:eastAsia="ru-RU"/>
        </w:rPr>
        <w:t xml:space="preserve"> точки, пункт проката, </w:t>
      </w:r>
      <w:proofErr w:type="spellStart"/>
      <w:r w:rsidRPr="00B952D3">
        <w:rPr>
          <w:rFonts w:ascii="Times New Roman" w:eastAsia="Calibri" w:hAnsi="Times New Roman" w:cs="Times New Roman"/>
          <w:sz w:val="28"/>
          <w:szCs w:val="28"/>
          <w:lang w:eastAsia="ru-RU"/>
        </w:rPr>
        <w:t>парихмахерская</w:t>
      </w:r>
      <w:proofErr w:type="spellEnd"/>
      <w:r w:rsidRPr="00B952D3">
        <w:rPr>
          <w:rFonts w:ascii="Times New Roman" w:eastAsia="Calibri" w:hAnsi="Times New Roman" w:cs="Times New Roman"/>
          <w:sz w:val="28"/>
          <w:szCs w:val="28"/>
          <w:lang w:eastAsia="ru-RU"/>
        </w:rPr>
        <w:t xml:space="preserve">, бар, </w:t>
      </w:r>
      <w:proofErr w:type="spellStart"/>
      <w:r w:rsidRPr="00B952D3">
        <w:rPr>
          <w:rFonts w:ascii="Times New Roman" w:eastAsia="Calibri" w:hAnsi="Times New Roman" w:cs="Times New Roman"/>
          <w:sz w:val="28"/>
          <w:szCs w:val="28"/>
          <w:lang w:eastAsia="ru-RU"/>
        </w:rPr>
        <w:t>фиточайная</w:t>
      </w:r>
      <w:proofErr w:type="spellEnd"/>
      <w:r w:rsidRPr="00B952D3">
        <w:rPr>
          <w:rFonts w:ascii="Times New Roman" w:eastAsia="Calibri" w:hAnsi="Times New Roman" w:cs="Times New Roman"/>
          <w:sz w:val="28"/>
          <w:szCs w:val="28"/>
          <w:lang w:eastAsia="ru-RU"/>
        </w:rPr>
        <w:t xml:space="preserve">, столовая для сотрудников, баня, бильярдная, и </w:t>
      </w:r>
      <w:proofErr w:type="spellStart"/>
      <w:r w:rsidRPr="00B952D3">
        <w:rPr>
          <w:rFonts w:ascii="Times New Roman" w:eastAsia="Calibri" w:hAnsi="Times New Roman" w:cs="Times New Roman"/>
          <w:sz w:val="28"/>
          <w:szCs w:val="28"/>
          <w:lang w:eastAsia="ru-RU"/>
        </w:rPr>
        <w:t>т.д</w:t>
      </w:r>
      <w:proofErr w:type="spellEnd"/>
      <w:r w:rsidRPr="00B952D3">
        <w:rPr>
          <w:rFonts w:ascii="Times New Roman" w:eastAsia="Calibri" w:hAnsi="Times New Roman" w:cs="Times New Roman"/>
          <w:sz w:val="28"/>
          <w:szCs w:val="28"/>
          <w:lang w:eastAsia="ru-RU"/>
        </w:rPr>
        <w:t>), которые возможно сразу выделить прямым методом относятся на прямую на КФО 2 «приносящая доход деятельность»;</w:t>
      </w:r>
    </w:p>
    <w:p w:rsidR="00B952D3" w:rsidRPr="00B952D3" w:rsidRDefault="00B952D3" w:rsidP="00B952D3">
      <w:pPr>
        <w:spacing w:before="120" w:after="120" w:line="276" w:lineRule="auto"/>
        <w:ind w:firstLine="482"/>
        <w:jc w:val="both"/>
        <w:rPr>
          <w:rFonts w:ascii="Times New Roman" w:eastAsia="Calibri" w:hAnsi="Times New Roman" w:cs="Times New Roman"/>
          <w:sz w:val="28"/>
          <w:szCs w:val="28"/>
          <w:lang w:eastAsia="ru-RU"/>
        </w:rPr>
      </w:pPr>
      <w:r w:rsidRPr="00B952D3">
        <w:rPr>
          <w:rFonts w:ascii="Times New Roman" w:eastAsia="Calibri" w:hAnsi="Times New Roman" w:cs="Times New Roman"/>
          <w:sz w:val="28"/>
          <w:szCs w:val="28"/>
          <w:lang w:eastAsia="ru-RU"/>
        </w:rPr>
        <w:t xml:space="preserve">         В бухгалтерском учете расходы, связанные с осуществлением сразу нескольких видов деятельности (КФО 2 «приносящая доход деятельность»; КФО 4 «деятельность по государственному заданию»; </w:t>
      </w:r>
      <w:bookmarkStart w:id="11" w:name="_Hlk88724159"/>
      <w:r w:rsidRPr="00B952D3">
        <w:rPr>
          <w:rFonts w:ascii="Times New Roman" w:eastAsia="Calibri" w:hAnsi="Times New Roman" w:cs="Times New Roman"/>
          <w:sz w:val="28"/>
          <w:szCs w:val="28"/>
          <w:lang w:eastAsia="ru-RU"/>
        </w:rPr>
        <w:t>КФО 7 «средства по обязательному медицинскому страхованию</w:t>
      </w:r>
      <w:bookmarkEnd w:id="11"/>
      <w:r w:rsidRPr="00B952D3">
        <w:rPr>
          <w:rFonts w:ascii="Times New Roman" w:eastAsia="Calibri" w:hAnsi="Times New Roman" w:cs="Times New Roman"/>
          <w:sz w:val="28"/>
          <w:szCs w:val="28"/>
          <w:lang w:eastAsia="ru-RU"/>
        </w:rPr>
        <w:t xml:space="preserve">») распределяются в разрезе соответствующего КОСГУ, КВР в соответствии с плановой структурой выплат, согласно коэффициенту распределения. Коэффициент распределения (в процентном соотношении) по соответствующему </w:t>
      </w:r>
      <w:proofErr w:type="gramStart"/>
      <w:r w:rsidRPr="00B952D3">
        <w:rPr>
          <w:rFonts w:ascii="Times New Roman" w:eastAsia="Calibri" w:hAnsi="Times New Roman" w:cs="Times New Roman"/>
          <w:sz w:val="28"/>
          <w:szCs w:val="28"/>
          <w:lang w:eastAsia="ru-RU"/>
        </w:rPr>
        <w:t>КФО  проставляется</w:t>
      </w:r>
      <w:proofErr w:type="gramEnd"/>
      <w:r w:rsidRPr="00B952D3">
        <w:rPr>
          <w:rFonts w:ascii="Times New Roman" w:eastAsia="Calibri" w:hAnsi="Times New Roman" w:cs="Times New Roman"/>
          <w:sz w:val="28"/>
          <w:szCs w:val="28"/>
          <w:lang w:eastAsia="ru-RU"/>
        </w:rPr>
        <w:t xml:space="preserve"> планово-экономической группой в листе согласования к техническому заданию, договору в "Таблице распределения кассовых выплат Центра по источникам финансирования согласно плана ФХД".</w:t>
      </w:r>
    </w:p>
    <w:p w:rsidR="00B952D3" w:rsidRPr="00B952D3" w:rsidRDefault="00B952D3" w:rsidP="00B952D3">
      <w:pPr>
        <w:spacing w:before="120" w:after="120" w:line="276" w:lineRule="auto"/>
        <w:ind w:firstLine="482"/>
        <w:jc w:val="both"/>
        <w:rPr>
          <w:rFonts w:ascii="Times New Roman" w:eastAsia="Calibri" w:hAnsi="Times New Roman" w:cs="Times New Roman"/>
          <w:sz w:val="28"/>
          <w:szCs w:val="28"/>
          <w:lang w:eastAsia="ru-RU"/>
        </w:rPr>
      </w:pPr>
      <w:r w:rsidRPr="00B952D3">
        <w:rPr>
          <w:rFonts w:ascii="Times New Roman" w:eastAsia="Calibri" w:hAnsi="Times New Roman" w:cs="Times New Roman"/>
          <w:sz w:val="28"/>
          <w:szCs w:val="28"/>
          <w:lang w:eastAsia="ru-RU"/>
        </w:rPr>
        <w:t xml:space="preserve">В бухгалтерском учете расходы (приобретение продуктов питания, приобретение лекарственных препаратов), связанные с осуществлением деятельности по КФО 7 «средства по обязательному медицинскому страхованию» распределяются по окончании отчетного месяца прямым методом </w:t>
      </w:r>
      <w:proofErr w:type="gramStart"/>
      <w:r w:rsidRPr="00B952D3">
        <w:rPr>
          <w:rFonts w:ascii="Times New Roman" w:eastAsia="Calibri" w:hAnsi="Times New Roman" w:cs="Times New Roman"/>
          <w:sz w:val="28"/>
          <w:szCs w:val="28"/>
          <w:lang w:eastAsia="ru-RU"/>
        </w:rPr>
        <w:t>( по</w:t>
      </w:r>
      <w:proofErr w:type="gramEnd"/>
      <w:r w:rsidRPr="00B952D3">
        <w:rPr>
          <w:rFonts w:ascii="Times New Roman" w:eastAsia="Calibri" w:hAnsi="Times New Roman" w:cs="Times New Roman"/>
          <w:sz w:val="28"/>
          <w:szCs w:val="28"/>
          <w:lang w:eastAsia="ru-RU"/>
        </w:rPr>
        <w:t xml:space="preserve"> фактическому использованию). </w:t>
      </w:r>
    </w:p>
    <w:p w:rsidR="00B952D3" w:rsidRPr="00B952D3" w:rsidRDefault="00B952D3" w:rsidP="00B952D3">
      <w:pPr>
        <w:spacing w:after="60" w:line="240" w:lineRule="auto"/>
        <w:jc w:val="both"/>
        <w:rPr>
          <w:rFonts w:ascii="Times New Roman" w:eastAsia="Calibri" w:hAnsi="Times New Roman" w:cs="Times New Roman"/>
          <w:sz w:val="28"/>
          <w:szCs w:val="28"/>
          <w:lang w:eastAsia="ru-RU"/>
        </w:rPr>
      </w:pPr>
      <w:r w:rsidRPr="00B952D3">
        <w:rPr>
          <w:rFonts w:ascii="Times New Roman" w:eastAsia="Calibri" w:hAnsi="Times New Roman" w:cs="Times New Roman"/>
          <w:sz w:val="28"/>
          <w:szCs w:val="28"/>
          <w:lang w:eastAsia="ru-RU"/>
        </w:rPr>
        <w:t xml:space="preserve">          Начисление оплаты труда сотрудникам, непосредственно связанных с осуществлением государственного задания - отделение медицинской реабилитации (4 корпус) отражается на КФО 4 «деятельность по государственному заданию», исключение составляет начисление платных услуг, которое отражается на КФО 2 «приносящая доход деятельность», согласно приказов.</w:t>
      </w:r>
    </w:p>
    <w:p w:rsidR="00B952D3" w:rsidRPr="00B952D3" w:rsidRDefault="00B952D3" w:rsidP="00B952D3">
      <w:pPr>
        <w:spacing w:after="60" w:line="240" w:lineRule="auto"/>
        <w:jc w:val="both"/>
        <w:rPr>
          <w:rFonts w:ascii="Times New Roman" w:eastAsia="Calibri" w:hAnsi="Times New Roman" w:cs="Times New Roman"/>
          <w:sz w:val="28"/>
          <w:szCs w:val="28"/>
          <w:lang w:eastAsia="ru-RU"/>
        </w:rPr>
      </w:pPr>
      <w:r w:rsidRPr="00B952D3">
        <w:rPr>
          <w:rFonts w:ascii="Times New Roman" w:eastAsia="Calibri" w:hAnsi="Times New Roman" w:cs="Times New Roman"/>
          <w:sz w:val="28"/>
          <w:szCs w:val="28"/>
          <w:lang w:eastAsia="ru-RU"/>
        </w:rPr>
        <w:t xml:space="preserve">      Начисление оплаты труда сотрудникам, связанных с выполнением государственного задания и осуществления приносящей доход деятельности отражается на КФО 4 «деятельность по государственному заданию» и КФО 2 «приносящая доход деятельность» по видам доплат в соответствии с процентом распределения, согласно Приложения № 12 к учетной политике.</w:t>
      </w:r>
    </w:p>
    <w:p w:rsidR="00B952D3" w:rsidRPr="00B952D3" w:rsidRDefault="00B952D3" w:rsidP="00B952D3">
      <w:pPr>
        <w:spacing w:after="60" w:line="240" w:lineRule="auto"/>
        <w:jc w:val="both"/>
        <w:rPr>
          <w:rFonts w:ascii="Times New Roman" w:eastAsia="Calibri" w:hAnsi="Times New Roman" w:cs="Times New Roman"/>
          <w:sz w:val="28"/>
          <w:szCs w:val="28"/>
          <w:lang w:eastAsia="ru-RU"/>
        </w:rPr>
      </w:pPr>
      <w:r w:rsidRPr="00B952D3">
        <w:rPr>
          <w:rFonts w:ascii="Times New Roman" w:eastAsia="Calibri" w:hAnsi="Times New Roman" w:cs="Times New Roman"/>
          <w:sz w:val="28"/>
          <w:szCs w:val="28"/>
          <w:lang w:eastAsia="ru-RU"/>
        </w:rPr>
        <w:t xml:space="preserve">      Начисление оплаты труда сотрудникам, связанным с осуществлением деятельности </w:t>
      </w:r>
      <w:proofErr w:type="gramStart"/>
      <w:r w:rsidRPr="00B952D3">
        <w:rPr>
          <w:rFonts w:ascii="Times New Roman" w:eastAsia="Calibri" w:hAnsi="Times New Roman" w:cs="Times New Roman"/>
          <w:sz w:val="28"/>
          <w:szCs w:val="28"/>
          <w:lang w:eastAsia="ru-RU"/>
        </w:rPr>
        <w:t>по  КФО</w:t>
      </w:r>
      <w:proofErr w:type="gramEnd"/>
      <w:r w:rsidRPr="00B952D3">
        <w:rPr>
          <w:rFonts w:ascii="Times New Roman" w:eastAsia="Calibri" w:hAnsi="Times New Roman" w:cs="Times New Roman"/>
          <w:sz w:val="28"/>
          <w:szCs w:val="28"/>
          <w:lang w:eastAsia="ru-RU"/>
        </w:rPr>
        <w:t xml:space="preserve"> 7 «средства по обязательному медицинскому страхованию» распределяется на основании дополнительного приказа к учетной политике. </w:t>
      </w:r>
    </w:p>
    <w:p w:rsidR="00B952D3" w:rsidRPr="00B952D3" w:rsidRDefault="00B952D3" w:rsidP="00B952D3">
      <w:pPr>
        <w:spacing w:after="60" w:line="240" w:lineRule="auto"/>
        <w:jc w:val="both"/>
        <w:rPr>
          <w:rFonts w:ascii="Times New Roman" w:eastAsia="Calibri" w:hAnsi="Times New Roman" w:cs="Times New Roman"/>
          <w:sz w:val="28"/>
          <w:szCs w:val="28"/>
          <w:lang w:eastAsia="ru-RU"/>
        </w:rPr>
      </w:pPr>
      <w:r w:rsidRPr="00B952D3">
        <w:rPr>
          <w:rFonts w:ascii="Times New Roman" w:eastAsia="Calibri" w:hAnsi="Times New Roman" w:cs="Times New Roman"/>
          <w:sz w:val="28"/>
          <w:szCs w:val="28"/>
          <w:lang w:eastAsia="ru-RU"/>
        </w:rPr>
        <w:lastRenderedPageBreak/>
        <w:t>Начисление оплаты труда сотрудникам, работающим в прочих видах деятельности, которые возможно сразу выделить прямым методом отражается на КФО 2 «приносящая доход деятельность».</w:t>
      </w:r>
    </w:p>
    <w:p w:rsidR="00E415CF" w:rsidRPr="00E415CF" w:rsidRDefault="00E415CF" w:rsidP="00E415CF">
      <w:pPr>
        <w:pStyle w:val="a3"/>
        <w:keepNext/>
        <w:keepLines/>
        <w:numPr>
          <w:ilvl w:val="0"/>
          <w:numId w:val="4"/>
        </w:numPr>
        <w:spacing w:before="240"/>
        <w:jc w:val="center"/>
        <w:outlineLvl w:val="0"/>
        <w:rPr>
          <w:b/>
          <w:bCs/>
          <w:sz w:val="28"/>
          <w:szCs w:val="28"/>
        </w:rPr>
      </w:pPr>
      <w:bookmarkStart w:id="12" w:name="_ref_1-c612af5079154e"/>
      <w:r w:rsidRPr="00E415CF">
        <w:rPr>
          <w:b/>
          <w:bCs/>
          <w:sz w:val="28"/>
          <w:szCs w:val="28"/>
        </w:rPr>
        <w:t>Денежные средства, денежные эквиваленты и денежные документы</w:t>
      </w:r>
      <w:bookmarkEnd w:id="12"/>
    </w:p>
    <w:p w:rsidR="00E415CF" w:rsidRPr="00E415CF" w:rsidRDefault="00E415CF" w:rsidP="00E415CF">
      <w:pPr>
        <w:spacing w:before="120" w:after="120" w:line="276" w:lineRule="auto"/>
        <w:jc w:val="both"/>
        <w:outlineLvl w:val="1"/>
        <w:rPr>
          <w:rFonts w:ascii="Times New Roman" w:eastAsia="Times New Roman" w:hAnsi="Times New Roman" w:cs="Times New Roman"/>
          <w:bCs/>
          <w:sz w:val="28"/>
          <w:szCs w:val="28"/>
          <w:lang w:eastAsia="ru-RU"/>
        </w:rPr>
      </w:pPr>
      <w:bookmarkStart w:id="13" w:name="_ref_1-adc525be85af40"/>
      <w:r>
        <w:rPr>
          <w:rFonts w:ascii="Times New Roman" w:eastAsia="Times New Roman" w:hAnsi="Times New Roman" w:cs="Times New Roman"/>
          <w:bCs/>
          <w:sz w:val="28"/>
          <w:szCs w:val="28"/>
          <w:lang w:eastAsia="ru-RU"/>
        </w:rPr>
        <w:t xml:space="preserve">  </w:t>
      </w:r>
      <w:r w:rsidRPr="00E415CF">
        <w:rPr>
          <w:rFonts w:ascii="Times New Roman" w:eastAsia="Times New Roman" w:hAnsi="Times New Roman" w:cs="Times New Roman"/>
          <w:bCs/>
          <w:sz w:val="28"/>
          <w:szCs w:val="28"/>
          <w:lang w:eastAsia="ru-RU"/>
        </w:rPr>
        <w:t xml:space="preserve">Учет денежных средств осуществляется в соответствии </w:t>
      </w:r>
      <w:proofErr w:type="gramStart"/>
      <w:r w:rsidRPr="00E415CF">
        <w:rPr>
          <w:rFonts w:ascii="Times New Roman" w:eastAsia="Times New Roman" w:hAnsi="Times New Roman" w:cs="Times New Roman"/>
          <w:bCs/>
          <w:sz w:val="28"/>
          <w:szCs w:val="28"/>
          <w:lang w:eastAsia="ru-RU"/>
        </w:rPr>
        <w:t>с  Указаниями</w:t>
      </w:r>
      <w:proofErr w:type="gramEnd"/>
      <w:r w:rsidRPr="00E415CF">
        <w:rPr>
          <w:rFonts w:ascii="Times New Roman" w:eastAsia="Times New Roman" w:hAnsi="Times New Roman" w:cs="Times New Roman"/>
          <w:bCs/>
          <w:sz w:val="28"/>
          <w:szCs w:val="28"/>
          <w:lang w:eastAsia="ru-RU"/>
        </w:rPr>
        <w:t xml:space="preserve"> Банка России от 11 марта 2014 года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bookmarkEnd w:id="13"/>
      <w:r w:rsidRPr="00E415CF">
        <w:rPr>
          <w:rFonts w:ascii="Times New Roman" w:eastAsia="Times New Roman" w:hAnsi="Times New Roman" w:cs="Times New Roman"/>
          <w:bCs/>
          <w:sz w:val="28"/>
          <w:szCs w:val="28"/>
          <w:lang w:eastAsia="ru-RU"/>
        </w:rPr>
        <w:t>.</w:t>
      </w:r>
      <w:r w:rsidRPr="00E415CF">
        <w:rPr>
          <w:rFonts w:ascii="Times New Roman" w:eastAsia="Times New Roman" w:hAnsi="Times New Roman" w:cs="Times New Roman"/>
          <w:bCs/>
          <w:i/>
          <w:sz w:val="28"/>
          <w:szCs w:val="28"/>
          <w:lang w:eastAsia="ru-RU"/>
        </w:rPr>
        <w:t xml:space="preserve"> </w:t>
      </w:r>
    </w:p>
    <w:p w:rsidR="007E160F" w:rsidRDefault="007E160F" w:rsidP="007E160F">
      <w:pPr>
        <w:pStyle w:val="a3"/>
        <w:keepNext/>
        <w:keepLines/>
        <w:spacing w:before="240"/>
        <w:ind w:firstLine="0"/>
        <w:outlineLvl w:val="0"/>
        <w:rPr>
          <w:b/>
          <w:bCs/>
          <w:sz w:val="28"/>
          <w:szCs w:val="28"/>
        </w:rPr>
      </w:pPr>
    </w:p>
    <w:p w:rsidR="007E160F" w:rsidRPr="00B952D3" w:rsidRDefault="007E160F" w:rsidP="00B952D3">
      <w:pPr>
        <w:pStyle w:val="a3"/>
        <w:keepNext/>
        <w:keepLines/>
        <w:numPr>
          <w:ilvl w:val="0"/>
          <w:numId w:val="4"/>
        </w:numPr>
        <w:spacing w:before="240"/>
        <w:jc w:val="center"/>
        <w:outlineLvl w:val="0"/>
        <w:rPr>
          <w:b/>
          <w:bCs/>
          <w:sz w:val="28"/>
          <w:szCs w:val="28"/>
        </w:rPr>
      </w:pPr>
      <w:bookmarkStart w:id="14" w:name="_ref_1-8fd5a8c2a3d04f"/>
      <w:r w:rsidRPr="00B952D3">
        <w:rPr>
          <w:b/>
          <w:bCs/>
          <w:sz w:val="28"/>
          <w:szCs w:val="28"/>
        </w:rPr>
        <w:t>Расчеты с дебиторами и кредиторами</w:t>
      </w:r>
      <w:bookmarkEnd w:id="14"/>
    </w:p>
    <w:p w:rsidR="007E160F" w:rsidRPr="005C5061" w:rsidRDefault="007E160F" w:rsidP="007E160F">
      <w:pPr>
        <w:pStyle w:val="2"/>
        <w:numPr>
          <w:ilvl w:val="0"/>
          <w:numId w:val="0"/>
        </w:numPr>
        <w:ind w:firstLine="482"/>
        <w:rPr>
          <w:sz w:val="28"/>
          <w:szCs w:val="28"/>
        </w:rPr>
      </w:pPr>
      <w:bookmarkStart w:id="15" w:name="_ref_1-137a66bb71a84b"/>
      <w:r w:rsidRPr="005C5061">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r>
        <w:rPr>
          <w:sz w:val="28"/>
          <w:szCs w:val="28"/>
        </w:rPr>
        <w:t>законом</w:t>
      </w:r>
      <w:r w:rsidRPr="005C5061">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15"/>
    </w:p>
    <w:p w:rsidR="007E160F" w:rsidRDefault="007E160F" w:rsidP="007E160F">
      <w:pPr>
        <w:jc w:val="both"/>
        <w:rPr>
          <w:rFonts w:ascii="Times New Roman" w:hAnsi="Times New Roman" w:cs="Times New Roman"/>
          <w:sz w:val="28"/>
          <w:szCs w:val="28"/>
        </w:rPr>
      </w:pPr>
      <w:r>
        <w:rPr>
          <w:rFonts w:ascii="Times New Roman" w:hAnsi="Times New Roman" w:cs="Times New Roman"/>
          <w:sz w:val="28"/>
          <w:szCs w:val="28"/>
        </w:rPr>
        <w:t xml:space="preserve">         </w:t>
      </w:r>
      <w:r w:rsidRPr="007E160F">
        <w:rPr>
          <w:rFonts w:ascii="Times New Roman" w:hAnsi="Times New Roman" w:cs="Times New Roman"/>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B952D3" w:rsidRPr="007E160F" w:rsidRDefault="00B952D3" w:rsidP="007E160F">
      <w:pPr>
        <w:jc w:val="both"/>
        <w:rPr>
          <w:rFonts w:ascii="Times New Roman" w:hAnsi="Times New Roman" w:cs="Times New Roman"/>
          <w:sz w:val="28"/>
          <w:szCs w:val="28"/>
        </w:rPr>
      </w:pPr>
      <w:r>
        <w:rPr>
          <w:rFonts w:ascii="Times New Roman" w:hAnsi="Times New Roman" w:cs="Times New Roman"/>
          <w:sz w:val="28"/>
          <w:szCs w:val="28"/>
        </w:rPr>
        <w:t xml:space="preserve">       </w:t>
      </w:r>
      <w:r w:rsidRPr="00B952D3">
        <w:rPr>
          <w:rFonts w:ascii="Times New Roman" w:hAnsi="Times New Roman" w:cs="Times New Roman"/>
          <w:sz w:val="28"/>
          <w:szCs w:val="28"/>
        </w:rPr>
        <w:t>В целях составления годовой бухгалтерской отчетности проводится инвентаризация активов и обязательств в установленном Центром порядке. В ходе инвентаризации для проверки достоверности данных бухгалтерского учета по расчетам с контрагентами составляются акты сверки взаимных расчетов. В случае, если Акт сверки взаимных расчетов не вернулся от контрагента в Центр, акт сверки взаимных расчетов считать подтвержденным.</w:t>
      </w:r>
    </w:p>
    <w:p w:rsidR="007E160F" w:rsidRDefault="007E160F" w:rsidP="007E160F">
      <w:pPr>
        <w:pStyle w:val="a3"/>
        <w:keepNext/>
        <w:keepLines/>
        <w:spacing w:before="240"/>
        <w:ind w:firstLine="0"/>
        <w:outlineLvl w:val="0"/>
        <w:rPr>
          <w:b/>
          <w:bCs/>
          <w:sz w:val="28"/>
          <w:szCs w:val="28"/>
        </w:rPr>
      </w:pPr>
    </w:p>
    <w:p w:rsidR="007E160F" w:rsidRPr="00E415CF" w:rsidRDefault="007E160F" w:rsidP="00E415CF">
      <w:pPr>
        <w:pStyle w:val="a3"/>
        <w:keepNext/>
        <w:keepLines/>
        <w:numPr>
          <w:ilvl w:val="0"/>
          <w:numId w:val="6"/>
        </w:numPr>
        <w:spacing w:before="240"/>
        <w:jc w:val="center"/>
        <w:outlineLvl w:val="0"/>
        <w:rPr>
          <w:b/>
          <w:bCs/>
          <w:sz w:val="28"/>
          <w:szCs w:val="28"/>
        </w:rPr>
      </w:pPr>
      <w:bookmarkStart w:id="16" w:name="_ref_1-f8de209f15c34c"/>
      <w:r w:rsidRPr="00E415CF">
        <w:rPr>
          <w:b/>
          <w:bCs/>
          <w:sz w:val="28"/>
          <w:szCs w:val="28"/>
        </w:rPr>
        <w:t>Финансовый результат</w:t>
      </w:r>
      <w:bookmarkEnd w:id="16"/>
    </w:p>
    <w:p w:rsidR="00E415CF" w:rsidRPr="00E415CF" w:rsidRDefault="007E160F" w:rsidP="00E415CF">
      <w:pPr>
        <w:jc w:val="both"/>
        <w:rPr>
          <w:rFonts w:ascii="Times New Roman" w:hAnsi="Times New Roman" w:cs="Times New Roman"/>
          <w:sz w:val="28"/>
          <w:szCs w:val="28"/>
        </w:rPr>
      </w:pPr>
      <w:r>
        <w:rPr>
          <w:rFonts w:ascii="Times New Roman" w:hAnsi="Times New Roman" w:cs="Times New Roman"/>
          <w:sz w:val="28"/>
          <w:szCs w:val="28"/>
        </w:rPr>
        <w:t xml:space="preserve">        </w:t>
      </w:r>
      <w:r w:rsidR="00E415CF" w:rsidRPr="00E415CF">
        <w:rPr>
          <w:rFonts w:ascii="Times New Roman" w:hAnsi="Times New Roman" w:cs="Times New Roman"/>
          <w:sz w:val="28"/>
          <w:szCs w:val="28"/>
        </w:rPr>
        <w:t xml:space="preserve">9.1. Признание доходов по предоставленным субсидиям на финансовое обеспечение выполнения государственного (муниципального) задания, на иные цели осуществляется на основании приказ Минфина России от </w:t>
      </w:r>
      <w:r w:rsidR="00E415CF" w:rsidRPr="00E415CF">
        <w:rPr>
          <w:rFonts w:ascii="Times New Roman" w:hAnsi="Times New Roman" w:cs="Times New Roman"/>
          <w:sz w:val="28"/>
          <w:szCs w:val="28"/>
        </w:rPr>
        <w:lastRenderedPageBreak/>
        <w:t xml:space="preserve">27.02.2018 N 32н "Об утверждении федерального стандарта бухгалтерского учета для организаций государственного сектора "Доходы". </w:t>
      </w:r>
    </w:p>
    <w:p w:rsidR="00E415CF" w:rsidRPr="00E415CF" w:rsidRDefault="00E415CF" w:rsidP="00E415CF">
      <w:pPr>
        <w:jc w:val="both"/>
        <w:rPr>
          <w:rFonts w:ascii="Times New Roman" w:hAnsi="Times New Roman" w:cs="Times New Roman"/>
          <w:sz w:val="28"/>
          <w:szCs w:val="28"/>
        </w:rPr>
      </w:pPr>
      <w:r w:rsidRPr="00E415CF">
        <w:rPr>
          <w:rFonts w:ascii="Times New Roman" w:hAnsi="Times New Roman" w:cs="Times New Roman"/>
          <w:sz w:val="28"/>
          <w:szCs w:val="28"/>
        </w:rPr>
        <w:t xml:space="preserve">    Субсидии на выполнение государственного (муниципального) задания признаются в бухгалтерском учете в качестве доходов будущих периодов </w:t>
      </w:r>
      <w:proofErr w:type="gramStart"/>
      <w:r w:rsidRPr="00E415CF">
        <w:rPr>
          <w:rFonts w:ascii="Times New Roman" w:hAnsi="Times New Roman" w:cs="Times New Roman"/>
          <w:sz w:val="28"/>
          <w:szCs w:val="28"/>
        </w:rPr>
        <w:t>( 401</w:t>
      </w:r>
      <w:proofErr w:type="gramEnd"/>
      <w:r w:rsidRPr="00E415CF">
        <w:rPr>
          <w:rFonts w:ascii="Times New Roman" w:hAnsi="Times New Roman" w:cs="Times New Roman"/>
          <w:sz w:val="28"/>
          <w:szCs w:val="28"/>
        </w:rPr>
        <w:t xml:space="preserve"> 41 000 "Доходы будущих периодов»)  на дату возникновения права на их получение.</w:t>
      </w:r>
    </w:p>
    <w:p w:rsidR="00E415CF" w:rsidRPr="00E415CF" w:rsidRDefault="00E415CF" w:rsidP="00E415CF">
      <w:pPr>
        <w:jc w:val="both"/>
        <w:rPr>
          <w:rFonts w:ascii="Times New Roman" w:hAnsi="Times New Roman" w:cs="Times New Roman"/>
          <w:sz w:val="28"/>
          <w:szCs w:val="28"/>
        </w:rPr>
      </w:pPr>
      <w:r w:rsidRPr="00E415CF">
        <w:rPr>
          <w:rFonts w:ascii="Times New Roman" w:hAnsi="Times New Roman" w:cs="Times New Roman"/>
          <w:sz w:val="28"/>
          <w:szCs w:val="28"/>
        </w:rPr>
        <w:t xml:space="preserve"> 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  </w:t>
      </w:r>
    </w:p>
    <w:p w:rsidR="00E415CF" w:rsidRPr="00E415CF" w:rsidRDefault="00E415CF" w:rsidP="00E415CF">
      <w:pPr>
        <w:jc w:val="both"/>
        <w:rPr>
          <w:rFonts w:ascii="Times New Roman" w:hAnsi="Times New Roman" w:cs="Times New Roman"/>
          <w:sz w:val="28"/>
          <w:szCs w:val="28"/>
        </w:rPr>
      </w:pPr>
      <w:r w:rsidRPr="00E415CF">
        <w:rPr>
          <w:rFonts w:ascii="Times New Roman" w:hAnsi="Times New Roman" w:cs="Times New Roman"/>
          <w:sz w:val="28"/>
          <w:szCs w:val="28"/>
        </w:rPr>
        <w:t xml:space="preserve">  Денежные средства, полученные за санаторно-курортные (коммерческие) путевки признаются доходами будущих периодов, и в дальнейшем на основании отчета о реализации и использовании путевок списываются в состав доходов по фактически отработанным в отчетном периоде койко-дням.   </w:t>
      </w:r>
    </w:p>
    <w:p w:rsidR="00E415CF" w:rsidRPr="00E415CF" w:rsidRDefault="00E415CF" w:rsidP="00E415CF">
      <w:pPr>
        <w:jc w:val="both"/>
        <w:rPr>
          <w:rFonts w:ascii="Times New Roman" w:hAnsi="Times New Roman" w:cs="Times New Roman"/>
          <w:sz w:val="28"/>
          <w:szCs w:val="28"/>
        </w:rPr>
      </w:pPr>
      <w:r w:rsidRPr="00E415CF">
        <w:rPr>
          <w:rFonts w:ascii="Times New Roman" w:hAnsi="Times New Roman" w:cs="Times New Roman"/>
          <w:sz w:val="28"/>
          <w:szCs w:val="28"/>
        </w:rPr>
        <w:t xml:space="preserve">При пребывании больного (отдыхающего) в Центре в течении меньшего срока, чем предусмотрено коммерческой путевкой, средства, поступившие в оплату путевок, признаются доходом от обычных видов деятельности пропорционально количеству </w:t>
      </w:r>
      <w:proofErr w:type="spellStart"/>
      <w:r w:rsidRPr="00E415CF">
        <w:rPr>
          <w:rFonts w:ascii="Times New Roman" w:hAnsi="Times New Roman" w:cs="Times New Roman"/>
          <w:sz w:val="28"/>
          <w:szCs w:val="28"/>
        </w:rPr>
        <w:t>койко</w:t>
      </w:r>
      <w:proofErr w:type="spellEnd"/>
      <w:r w:rsidRPr="00E415CF">
        <w:rPr>
          <w:rFonts w:ascii="Times New Roman" w:hAnsi="Times New Roman" w:cs="Times New Roman"/>
          <w:sz w:val="28"/>
          <w:szCs w:val="28"/>
        </w:rPr>
        <w:t xml:space="preserve"> - дней, фактически проведенных больным(отдыхающим) в Центре.</w:t>
      </w:r>
    </w:p>
    <w:p w:rsidR="007E160F" w:rsidRPr="007E160F" w:rsidRDefault="00E415CF" w:rsidP="00E415CF">
      <w:pPr>
        <w:jc w:val="both"/>
        <w:rPr>
          <w:b/>
          <w:bCs/>
          <w:sz w:val="28"/>
          <w:szCs w:val="28"/>
        </w:rPr>
      </w:pPr>
      <w:r w:rsidRPr="00E415CF">
        <w:rPr>
          <w:rFonts w:ascii="Times New Roman" w:hAnsi="Times New Roman" w:cs="Times New Roman"/>
          <w:sz w:val="28"/>
          <w:szCs w:val="28"/>
        </w:rPr>
        <w:t xml:space="preserve">  Остальная часть средств в аналитическом учете по статье 130 «Доходы от оказания платных услуг(работ) и компенсации затрат» признается прочим доходом и отражается в аналитической группе «Доходы и расходы по досрочным выездам по коммерческим путевкам». За дни, не проведенные </w:t>
      </w:r>
      <w:proofErr w:type="gramStart"/>
      <w:r w:rsidRPr="00E415CF">
        <w:rPr>
          <w:rFonts w:ascii="Times New Roman" w:hAnsi="Times New Roman" w:cs="Times New Roman"/>
          <w:sz w:val="28"/>
          <w:szCs w:val="28"/>
        </w:rPr>
        <w:t>от-</w:t>
      </w:r>
      <w:proofErr w:type="spellStart"/>
      <w:r w:rsidRPr="00E415CF">
        <w:rPr>
          <w:rFonts w:ascii="Times New Roman" w:hAnsi="Times New Roman" w:cs="Times New Roman"/>
          <w:sz w:val="28"/>
          <w:szCs w:val="28"/>
        </w:rPr>
        <w:t>дыхающими</w:t>
      </w:r>
      <w:proofErr w:type="spellEnd"/>
      <w:proofErr w:type="gramEnd"/>
      <w:r w:rsidRPr="00E415CF">
        <w:rPr>
          <w:rFonts w:ascii="Times New Roman" w:hAnsi="Times New Roman" w:cs="Times New Roman"/>
          <w:sz w:val="28"/>
          <w:szCs w:val="28"/>
        </w:rPr>
        <w:t xml:space="preserve"> в Центре вследствие опоздания или досрочного выезда </w:t>
      </w:r>
      <w:proofErr w:type="spellStart"/>
      <w:r w:rsidRPr="00E415CF">
        <w:rPr>
          <w:rFonts w:ascii="Times New Roman" w:hAnsi="Times New Roman" w:cs="Times New Roman"/>
          <w:sz w:val="28"/>
          <w:szCs w:val="28"/>
        </w:rPr>
        <w:t>произ</w:t>
      </w:r>
      <w:proofErr w:type="spellEnd"/>
      <w:r w:rsidRPr="00E415CF">
        <w:rPr>
          <w:rFonts w:ascii="Times New Roman" w:hAnsi="Times New Roman" w:cs="Times New Roman"/>
          <w:sz w:val="28"/>
          <w:szCs w:val="28"/>
        </w:rPr>
        <w:t>-водятся возвраты денежных средств.</w:t>
      </w:r>
      <w:bookmarkStart w:id="17" w:name="_GoBack"/>
      <w:bookmarkEnd w:id="17"/>
    </w:p>
    <w:sectPr w:rsidR="007E160F" w:rsidRPr="007E1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0"/>
    <w:lvl w:ilvl="0">
      <w:start w:val="1"/>
      <w:numFmt w:val="bullet"/>
      <w:suff w:val="space"/>
      <w:lvlText w:val="-"/>
      <w:lvlJc w:val="left"/>
      <w:pPr>
        <w:ind w:left="851" w:firstLine="0"/>
      </w:pPr>
    </w:lvl>
  </w:abstractNum>
  <w:abstractNum w:abstractNumId="1" w15:restartNumberingAfterBreak="0">
    <w:nsid w:val="49005367"/>
    <w:multiLevelType w:val="hybridMultilevel"/>
    <w:tmpl w:val="56CEA3AC"/>
    <w:lvl w:ilvl="0" w:tplc="B6C66AB0">
      <w:start w:val="1"/>
      <w:numFmt w:val="decimal"/>
      <w:lvlText w:val="%1."/>
      <w:lvlJc w:val="left"/>
      <w:pPr>
        <w:ind w:left="785" w:hanging="360"/>
      </w:pPr>
      <w:rPr>
        <w:rFonts w:hint="default"/>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3" w15:restartNumberingAfterBreak="0">
    <w:nsid w:val="4F3F770A"/>
    <w:multiLevelType w:val="multilevel"/>
    <w:tmpl w:val="073A9DE8"/>
    <w:lvl w:ilvl="0">
      <w:start w:val="1"/>
      <w:numFmt w:val="decimal"/>
      <w:pStyle w:val="1"/>
      <w:suff w:val="space"/>
      <w:lvlText w:val="%1."/>
      <w:lvlJc w:val="left"/>
      <w:rPr>
        <w:rFonts w:hint="default"/>
      </w:rPr>
    </w:lvl>
    <w:lvl w:ilvl="1">
      <w:start w:val="1"/>
      <w:numFmt w:val="decimal"/>
      <w:pStyle w:val="2"/>
      <w:suff w:val="space"/>
      <w:lvlText w:val="%1.%2."/>
      <w:lvlJc w:val="left"/>
      <w:rPr>
        <w:b w:val="0"/>
        <w:i w:val="0"/>
        <w:sz w:val="28"/>
        <w:szCs w:val="28"/>
        <w:lang w:val="x-none" w:eastAsia="x-none" w:bidi="x-none"/>
        <w:specVanish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4" w15:restartNumberingAfterBreak="0">
    <w:nsid w:val="5A64019F"/>
    <w:multiLevelType w:val="hybridMultilevel"/>
    <w:tmpl w:val="4D922F0E"/>
    <w:lvl w:ilvl="0" w:tplc="0598F7BA">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76752F59"/>
    <w:multiLevelType w:val="hybridMultilevel"/>
    <w:tmpl w:val="F90E1EDA"/>
    <w:lvl w:ilvl="0" w:tplc="0419000F">
      <w:start w:val="1"/>
      <w:numFmt w:val="decimal"/>
      <w:lvlText w:val="%1."/>
      <w:lvlJc w:val="left"/>
      <w:pPr>
        <w:ind w:left="1495" w:hanging="360"/>
      </w:pPr>
      <w:rPr>
        <w:rFonts w:hint="default"/>
      </w:rPr>
    </w:lvl>
    <w:lvl w:ilvl="1" w:tplc="1B0C0F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F4"/>
    <w:rsid w:val="00065243"/>
    <w:rsid w:val="001461F4"/>
    <w:rsid w:val="005515EF"/>
    <w:rsid w:val="00623FEC"/>
    <w:rsid w:val="007E160F"/>
    <w:rsid w:val="00984D24"/>
    <w:rsid w:val="00A02EDB"/>
    <w:rsid w:val="00B952D3"/>
    <w:rsid w:val="00E415CF"/>
    <w:rsid w:val="00F63C1C"/>
    <w:rsid w:val="00FA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A264"/>
  <w15:chartTrackingRefBased/>
  <w15:docId w15:val="{8E4FC42E-58A7-41AD-B1C2-A5707B7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23FEC"/>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23FEC"/>
    <w:pPr>
      <w:numPr>
        <w:ilvl w:val="1"/>
        <w:numId w:val="3"/>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623FEC"/>
    <w:pPr>
      <w:numPr>
        <w:ilvl w:val="2"/>
        <w:numId w:val="3"/>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623FEC"/>
    <w:pPr>
      <w:numPr>
        <w:ilvl w:val="3"/>
        <w:numId w:val="3"/>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623FEC"/>
    <w:pPr>
      <w:keepNext/>
      <w:keepLines/>
      <w:numPr>
        <w:ilvl w:val="4"/>
        <w:numId w:val="3"/>
      </w:numPr>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623FEC"/>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623FEC"/>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623FEC"/>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623FEC"/>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FEC"/>
    <w:pPr>
      <w:spacing w:before="120" w:after="120" w:line="276" w:lineRule="auto"/>
      <w:ind w:left="720" w:firstLine="482"/>
      <w:contextualSpacing/>
      <w:jc w:val="both"/>
    </w:pPr>
    <w:rPr>
      <w:rFonts w:ascii="Times New Roman" w:eastAsia="Times New Roman" w:hAnsi="Times New Roman" w:cs="Times New Roman"/>
      <w:lang w:eastAsia="ru-RU"/>
    </w:rPr>
  </w:style>
  <w:style w:type="paragraph" w:customStyle="1" w:styleId="Normalunindented">
    <w:name w:val="Normal unindented"/>
    <w:aliases w:val="Обычный Без отступа"/>
    <w:qFormat/>
    <w:rsid w:val="00623FEC"/>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623FEC"/>
    <w:pPr>
      <w:numPr>
        <w:numId w:val="2"/>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623FEC"/>
    <w:pPr>
      <w:numPr>
        <w:ilvl w:val="1"/>
        <w:numId w:val="2"/>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623FEC"/>
    <w:pPr>
      <w:numPr>
        <w:ilvl w:val="2"/>
        <w:numId w:val="2"/>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623FEC"/>
    <w:pPr>
      <w:numPr>
        <w:ilvl w:val="3"/>
        <w:numId w:val="2"/>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623FEC"/>
    <w:pPr>
      <w:numPr>
        <w:ilvl w:val="4"/>
        <w:numId w:val="2"/>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623FEC"/>
    <w:pPr>
      <w:numPr>
        <w:ilvl w:val="5"/>
        <w:numId w:val="2"/>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623FEC"/>
    <w:pPr>
      <w:numPr>
        <w:ilvl w:val="6"/>
        <w:numId w:val="2"/>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623FEC"/>
    <w:pPr>
      <w:numPr>
        <w:ilvl w:val="7"/>
        <w:numId w:val="2"/>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623FEC"/>
    <w:pPr>
      <w:numPr>
        <w:ilvl w:val="8"/>
        <w:numId w:val="2"/>
      </w:numPr>
      <w:spacing w:before="120" w:after="120" w:line="276" w:lineRule="auto"/>
      <w:ind w:firstLine="482"/>
      <w:jc w:val="both"/>
      <w:outlineLvl w:val="8"/>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23FE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23FE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23FEC"/>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23FEC"/>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23FE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23FE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23FE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23FE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23FEC"/>
    <w:rPr>
      <w:rFonts w:ascii="Times New Roman" w:eastAsia="Times New Roman" w:hAnsi="Times New Roman" w:cs="Times New Roman"/>
      <w:i/>
      <w:iCs/>
      <w:color w:val="404040"/>
      <w:szCs w:val="20"/>
      <w:lang w:eastAsia="ru-RU"/>
    </w:rPr>
  </w:style>
  <w:style w:type="character" w:styleId="a4">
    <w:name w:val="Hyperlink"/>
    <w:uiPriority w:val="99"/>
    <w:unhideWhenUsed/>
    <w:rsid w:val="00FA2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Загвозкина</dc:creator>
  <cp:keywords/>
  <dc:description/>
  <cp:lastModifiedBy>Ирина Загвозкина</cp:lastModifiedBy>
  <cp:revision>3</cp:revision>
  <dcterms:created xsi:type="dcterms:W3CDTF">2022-04-05T15:08:00Z</dcterms:created>
  <dcterms:modified xsi:type="dcterms:W3CDTF">2022-04-05T15:25:00Z</dcterms:modified>
</cp:coreProperties>
</file>